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7D310" w14:textId="77777777" w:rsidR="00227C32" w:rsidRPr="00F03027" w:rsidRDefault="00717344" w:rsidP="0062350B">
      <w:pPr>
        <w:pStyle w:val="AUTORCARGO"/>
        <w:jc w:val="both"/>
        <w:rPr>
          <w:b/>
          <w:i w:val="0"/>
          <w:sz w:val="24"/>
          <w:lang w:val="en-US"/>
        </w:rPr>
      </w:pPr>
      <w:r>
        <w:rPr>
          <w:b/>
          <w:i w:val="0"/>
          <w:color w:val="00A7BB"/>
          <w:sz w:val="48"/>
          <w:lang w:val="es-ES_tradnl"/>
        </w:rPr>
        <w:t>Las familias y la infancia en época de COVID-19</w:t>
      </w:r>
    </w:p>
    <w:p w14:paraId="49B90512" w14:textId="77777777" w:rsidR="007F7E30" w:rsidRDefault="007F7E30" w:rsidP="00BE70EC">
      <w:pPr>
        <w:pStyle w:val="AUTORCARGO"/>
        <w:spacing w:after="120"/>
        <w:ind w:right="565"/>
        <w:rPr>
          <w:b/>
          <w:i w:val="0"/>
          <w:sz w:val="24"/>
          <w:szCs w:val="24"/>
          <w:lang w:val="es-ES_tradnl"/>
        </w:rPr>
      </w:pPr>
    </w:p>
    <w:p w14:paraId="5A0471D5" w14:textId="77777777" w:rsidR="00717344" w:rsidRPr="00717344" w:rsidRDefault="00717344" w:rsidP="00717344">
      <w:pPr>
        <w:pStyle w:val="AUTORCARGO"/>
        <w:spacing w:after="120"/>
        <w:ind w:right="567"/>
        <w:contextualSpacing/>
        <w:rPr>
          <w:lang w:val="es-ES_tradnl"/>
        </w:rPr>
      </w:pPr>
      <w:r>
        <w:rPr>
          <w:b/>
          <w:i w:val="0"/>
          <w:sz w:val="24"/>
          <w:szCs w:val="24"/>
          <w:lang w:val="es-ES_tradnl"/>
        </w:rPr>
        <w:t>Carmen Grifoll</w:t>
      </w:r>
      <w:r w:rsidR="00A7074A" w:rsidRPr="00F03027">
        <w:rPr>
          <w:b/>
          <w:i w:val="0"/>
          <w:sz w:val="24"/>
          <w:szCs w:val="24"/>
        </w:rPr>
        <w:br/>
      </w:r>
      <w:r w:rsidRPr="00717344">
        <w:rPr>
          <w:lang w:val="es-ES_tradnl"/>
        </w:rPr>
        <w:t>Psicóloga clínica- psicoanalista</w:t>
      </w:r>
    </w:p>
    <w:p w14:paraId="778FE09A" w14:textId="77777777" w:rsidR="00672808" w:rsidRPr="00BE13A8" w:rsidRDefault="00717344" w:rsidP="00717344">
      <w:pPr>
        <w:pStyle w:val="AUTORCARGO"/>
        <w:spacing w:after="120"/>
        <w:ind w:right="567"/>
        <w:contextualSpacing/>
      </w:pPr>
      <w:r w:rsidRPr="00717344">
        <w:rPr>
          <w:lang w:val="es-ES_tradnl"/>
        </w:rPr>
        <w:t>Directora de la Fundación Nou Barris para la Salud Mental</w:t>
      </w:r>
      <w:r w:rsidR="00672808" w:rsidRPr="00BE13A8">
        <w:br/>
      </w:r>
    </w:p>
    <w:p w14:paraId="65A8672F" w14:textId="77777777" w:rsidR="00717344" w:rsidRDefault="00717344" w:rsidP="000909E3">
      <w:pPr>
        <w:jc w:val="both"/>
        <w:rPr>
          <w:rFonts w:ascii="Times" w:hAnsi="Times"/>
          <w:bCs/>
          <w:iCs/>
          <w:lang w:val="es-ES"/>
        </w:rPr>
      </w:pPr>
      <w:bookmarkStart w:id="0" w:name="_Ref526327002"/>
    </w:p>
    <w:bookmarkEnd w:id="0"/>
    <w:p w14:paraId="088B5E01" w14:textId="77777777" w:rsidR="00717344" w:rsidRPr="00717344" w:rsidRDefault="00717344" w:rsidP="00717344">
      <w:pPr>
        <w:jc w:val="both"/>
        <w:rPr>
          <w:rFonts w:ascii="Times" w:hAnsi="Times"/>
          <w:bCs/>
          <w:iCs/>
        </w:rPr>
      </w:pPr>
      <w:r w:rsidRPr="00717344">
        <w:rPr>
          <w:rFonts w:ascii="Times" w:hAnsi="Times"/>
          <w:bCs/>
          <w:iCs/>
        </w:rPr>
        <w:t>¿Qué ha fallado en nuestro sistema para que la catástrofe nos haya cogido completamente desprevenidos a pesar de las advertencias de los científicos?, es la pregunta que plantea Slavoj Zizek en la introducción de su libro sobre “La Pandemia”</w:t>
      </w:r>
      <w:r w:rsidRPr="00717344">
        <w:rPr>
          <w:rFonts w:ascii="Times" w:hAnsi="Times"/>
          <w:bCs/>
          <w:iCs/>
          <w:vertAlign w:val="superscript"/>
        </w:rPr>
        <w:footnoteReference w:id="1"/>
      </w:r>
      <w:r w:rsidRPr="00717344">
        <w:rPr>
          <w:rFonts w:ascii="Times" w:hAnsi="Times"/>
          <w:bCs/>
          <w:iCs/>
        </w:rPr>
        <w:t xml:space="preserve">.Esta pregunta, aunque no obtenga  respuesta, ha sido objeto y lo sigue siendo  de reflexiones, análisis y artículos en diferentes ámbitos. Por citar tan sólo dos ejemplos: la comunidad científica y su  sistema de publicaciones </w:t>
      </w:r>
      <w:r w:rsidRPr="00717344">
        <w:rPr>
          <w:rFonts w:ascii="Times" w:hAnsi="Times"/>
          <w:bCs/>
          <w:iCs/>
          <w:vertAlign w:val="superscript"/>
        </w:rPr>
        <w:footnoteReference w:id="2"/>
      </w:r>
      <w:r w:rsidRPr="00717344">
        <w:rPr>
          <w:rFonts w:ascii="Times" w:hAnsi="Times"/>
          <w:bCs/>
          <w:iCs/>
        </w:rPr>
        <w:t xml:space="preserve"> que ante la afluencia de estos temas han solicitado velar aún más por la calidad de los contenidos antes de su publicación; por otra parte un  grupo de científicos españoles ha publicado, en la prestigiosa revista “The Lancet”, un artículo solicitando una auditoría independiente sobre la gestión del coronavirus en España</w:t>
      </w:r>
      <w:r w:rsidRPr="00717344">
        <w:rPr>
          <w:rFonts w:ascii="Times" w:hAnsi="Times"/>
          <w:bCs/>
          <w:iCs/>
          <w:vertAlign w:val="superscript"/>
        </w:rPr>
        <w:footnoteReference w:id="3"/>
      </w:r>
      <w:r w:rsidRPr="00717344">
        <w:rPr>
          <w:rFonts w:ascii="Times" w:hAnsi="Times"/>
          <w:bCs/>
          <w:iCs/>
        </w:rPr>
        <w:t>.</w:t>
      </w:r>
    </w:p>
    <w:p w14:paraId="65A1FD5D" w14:textId="77777777" w:rsidR="00717344" w:rsidRPr="00717344" w:rsidRDefault="00717344" w:rsidP="00717344">
      <w:pPr>
        <w:jc w:val="both"/>
        <w:rPr>
          <w:rFonts w:ascii="Times" w:hAnsi="Times"/>
          <w:bCs/>
          <w:iCs/>
        </w:rPr>
      </w:pPr>
      <w:r w:rsidRPr="00717344">
        <w:rPr>
          <w:rFonts w:ascii="Times" w:hAnsi="Times"/>
          <w:bCs/>
          <w:iCs/>
        </w:rPr>
        <w:t>Más allá de todo esto en lo que coinciden muchos autores es que “estamos ante un acontecimiento excepcional, único por inesperado que ha cambiado y trastornado el modo de vida en el que estábamos instalados a nivel mundial.” Ha sido una ola expansiva que ha arrasado todo sin dar el  tiempo necesario a reaccionar, a tomar una postura o unas medidas determinadas, ese tiempo que es necesario en todo proceso de gran envergadura, pero que esta vez no se ha dado.</w:t>
      </w:r>
    </w:p>
    <w:p w14:paraId="1281D10C" w14:textId="77777777" w:rsidR="00717344" w:rsidRPr="00717344" w:rsidRDefault="00717344" w:rsidP="00717344">
      <w:pPr>
        <w:jc w:val="both"/>
        <w:rPr>
          <w:rFonts w:ascii="Times" w:hAnsi="Times"/>
          <w:bCs/>
          <w:iCs/>
        </w:rPr>
      </w:pPr>
      <w:r w:rsidRPr="00717344">
        <w:rPr>
          <w:rFonts w:ascii="Times" w:hAnsi="Times"/>
          <w:bCs/>
          <w:iCs/>
        </w:rPr>
        <w:t xml:space="preserve">Nos creíamos “que podíamos con todo” y “que todo </w:t>
      </w:r>
      <w:r w:rsidRPr="00717344">
        <w:rPr>
          <w:rFonts w:ascii="Times" w:hAnsi="Times"/>
          <w:bCs/>
          <w:i/>
          <w:iCs/>
        </w:rPr>
        <w:t>lo teníamos por la mano</w:t>
      </w:r>
      <w:r w:rsidRPr="00717344">
        <w:rPr>
          <w:rFonts w:ascii="Times" w:hAnsi="Times"/>
          <w:bCs/>
          <w:iCs/>
        </w:rPr>
        <w:t>“ tal como reza una sentencia popular pero como me decía un experto navegador y conocedor del mar: “para navegar no puedes luchar de frente, tienes que acompañar y conocer los  movimientos del mar y los factores que influyen en él. Es una cura de humildad frente a la potencia y la fuerza de la naturaleza”. Así es la pandemia, como un mar furioso al que hay que conquistar.</w:t>
      </w:r>
    </w:p>
    <w:p w14:paraId="193D814B" w14:textId="77777777" w:rsidR="00717344" w:rsidRPr="00717344" w:rsidRDefault="00717344" w:rsidP="00717344">
      <w:pPr>
        <w:jc w:val="both"/>
        <w:rPr>
          <w:rFonts w:ascii="Times" w:hAnsi="Times"/>
          <w:bCs/>
          <w:iCs/>
        </w:rPr>
      </w:pPr>
      <w:r w:rsidRPr="00717344">
        <w:rPr>
          <w:rFonts w:ascii="Times" w:hAnsi="Times"/>
          <w:bCs/>
          <w:iCs/>
        </w:rPr>
        <w:t>Quizás esta situación ha puesto en evidencia la “vulnerabilidad del ser humano” y ha tocado en cada uno de nosotros, en lo más profundo, el entramado significante en el que se sostenía.  Además, la actualidad de esta pandemia trae a la memoria la existencia de otras pandemias a nivel mundial.</w:t>
      </w:r>
      <w:r w:rsidRPr="00717344">
        <w:rPr>
          <w:rFonts w:ascii="Times" w:hAnsi="Times"/>
          <w:bCs/>
          <w:iCs/>
          <w:vertAlign w:val="superscript"/>
        </w:rPr>
        <w:footnoteReference w:id="4"/>
      </w:r>
      <w:r w:rsidRPr="00717344">
        <w:rPr>
          <w:rFonts w:ascii="Times" w:hAnsi="Times"/>
          <w:bCs/>
          <w:iCs/>
        </w:rPr>
        <w:t xml:space="preserve"> A título de ejemplo basta recordar la “gripe española”, considerada la peor pandemia del s. XX y que de 1918 a 1920 afectó a un 1/3 de la población mundial  pero de la que se derivaron un sinfín de cambios posteriores a nivel social: mejora de las condiciones de trabajo y acceso al trabajo de las mujeres,  mayor cooperación a nivel internacional, creación de ministerios de Salud y creación, en 1923,  de la OMS (Organización Mundial de la Salud).</w:t>
      </w:r>
    </w:p>
    <w:p w14:paraId="6795DC1B" w14:textId="77777777" w:rsidR="00717344" w:rsidRPr="00717344" w:rsidRDefault="00717344" w:rsidP="00717344">
      <w:pPr>
        <w:jc w:val="both"/>
        <w:rPr>
          <w:rFonts w:ascii="Times" w:hAnsi="Times"/>
          <w:bCs/>
          <w:iCs/>
        </w:rPr>
      </w:pPr>
      <w:r w:rsidRPr="00717344">
        <w:rPr>
          <w:rFonts w:ascii="Times" w:hAnsi="Times"/>
          <w:bCs/>
          <w:iCs/>
        </w:rPr>
        <w:t>Para empezar podemos analizar y detenernos en las condiciones sociales que han hecho posible esta pandemia: la interconexión entre los ciudadanos y la globalización entre otros factores; todos hemos contribuido a su expansión, sin olvidar que como cita  S.Zizek  “esta pandemia es el resultado, difícil de acep</w:t>
      </w:r>
      <w:r w:rsidRPr="00717344">
        <w:rPr>
          <w:rFonts w:ascii="Times" w:hAnsi="Times"/>
          <w:bCs/>
          <w:iCs/>
        </w:rPr>
        <w:lastRenderedPageBreak/>
        <w:t>tar, de la pura contingencia humana”</w:t>
      </w:r>
      <w:r w:rsidRPr="00717344">
        <w:rPr>
          <w:rFonts w:ascii="Times" w:hAnsi="Times"/>
          <w:bCs/>
          <w:iCs/>
          <w:vertAlign w:val="superscript"/>
        </w:rPr>
        <w:footnoteReference w:id="5"/>
      </w:r>
      <w:r w:rsidRPr="00717344">
        <w:rPr>
          <w:rFonts w:ascii="Times" w:hAnsi="Times"/>
          <w:bCs/>
          <w:iCs/>
        </w:rPr>
        <w:t>.  Sucede algo parecido a la película “La gran tormenta” basada en el libro homónimo de Sebastián Jünger donde diversos elementos se entrecruzan en un determinado momento originando una catástrofe.</w:t>
      </w:r>
    </w:p>
    <w:p w14:paraId="7B29EB0C" w14:textId="77777777" w:rsidR="00717344" w:rsidRPr="00717344" w:rsidRDefault="00717344" w:rsidP="00717344">
      <w:pPr>
        <w:jc w:val="both"/>
        <w:rPr>
          <w:rFonts w:ascii="Times" w:hAnsi="Times"/>
          <w:bCs/>
          <w:iCs/>
        </w:rPr>
      </w:pPr>
      <w:r w:rsidRPr="00717344">
        <w:rPr>
          <w:rFonts w:ascii="Times" w:hAnsi="Times"/>
          <w:bCs/>
          <w:iCs/>
        </w:rPr>
        <w:t xml:space="preserve">Llegado a este punto cabe preguntarse, ¿qué hay de particular en esta pandemia y como ha afectado o ha impactado en la salud mental de familias, niños y adolescentes? La tristeza, el aburrimiento, el insomnio, la depresión, la angustia, los miedos, son algunas de las manifestaciones y síntomas del malestar que acompañan este momento. A todo ello hay que añadir la incertidumbre producida en la salud, la economía,  los  puestos de trabajo, así como el desconcierto y la desconfianza originada por las  contradicciones o la falta de  medidas que los gobiernos va adoptando. </w:t>
      </w:r>
    </w:p>
    <w:p w14:paraId="122B1323" w14:textId="77777777" w:rsidR="00717344" w:rsidRPr="00717344" w:rsidRDefault="00717344" w:rsidP="00717344">
      <w:pPr>
        <w:jc w:val="both"/>
        <w:rPr>
          <w:rFonts w:ascii="Times" w:hAnsi="Times"/>
          <w:bCs/>
          <w:iCs/>
        </w:rPr>
      </w:pPr>
      <w:r w:rsidRPr="00717344">
        <w:rPr>
          <w:rFonts w:ascii="Times" w:hAnsi="Times"/>
          <w:bCs/>
          <w:iCs/>
        </w:rPr>
        <w:t xml:space="preserve">Las familias, la infancia son en todo este escenario los colectivos más vulnerables y más afectados. Hemos visto también como han surgido movimientos de solidaridad que han acompañado “la soledad del momento”, como por ejemplo familias que el confinamiento lo han vivido como una oportunidad de estar más con los hijos, de compartir, incluso de acercarse más unos a otros, vivencias todas ellas que han introducido una pausa en la vida frenética que vivíamos, marcada por la inmediatez, por el aquí y el ahora. </w:t>
      </w:r>
    </w:p>
    <w:p w14:paraId="1989EF39" w14:textId="77777777" w:rsidR="00717344" w:rsidRPr="00717344" w:rsidRDefault="00717344" w:rsidP="00717344">
      <w:pPr>
        <w:jc w:val="both"/>
        <w:rPr>
          <w:rFonts w:ascii="Times" w:hAnsi="Times"/>
          <w:bCs/>
          <w:iCs/>
        </w:rPr>
      </w:pPr>
      <w:r w:rsidRPr="00717344">
        <w:rPr>
          <w:rFonts w:ascii="Times" w:hAnsi="Times"/>
          <w:bCs/>
          <w:iCs/>
        </w:rPr>
        <w:t>Otras familias sin embargo, en situación de mayor precariedad, tanto simbólica como de recursos, han vivido esta situación con “angustia “ por tener que ocuparse de sus hijos, seguir las indicaciones de la escuela y al tiempo seguir trabajando. Freud en “El malestar en la cultura “, hablaba del super-yo como  una instancia psíquica que se impone y subyuga a la parte denominada el  “yo” exigiendo al individuo lo imposible de realizar</w:t>
      </w:r>
      <w:r w:rsidRPr="00717344">
        <w:rPr>
          <w:rFonts w:ascii="Times" w:hAnsi="Times"/>
          <w:bCs/>
          <w:iCs/>
          <w:vertAlign w:val="superscript"/>
        </w:rPr>
        <w:footnoteReference w:id="6"/>
      </w:r>
      <w:r w:rsidRPr="00717344">
        <w:rPr>
          <w:rFonts w:ascii="Times" w:hAnsi="Times"/>
          <w:bCs/>
          <w:iCs/>
        </w:rPr>
        <w:t xml:space="preserve"> y eso es precisamente lo que parece que nos sucede, el imperativo “super-yoico” para exigirnos lo que no podemos alcanzar como en otros tiempos. </w:t>
      </w:r>
    </w:p>
    <w:p w14:paraId="5BAB1873" w14:textId="77777777" w:rsidR="00717344" w:rsidRPr="00717344" w:rsidRDefault="00717344" w:rsidP="00717344">
      <w:pPr>
        <w:jc w:val="both"/>
        <w:rPr>
          <w:rFonts w:ascii="Times" w:hAnsi="Times"/>
          <w:bCs/>
          <w:iCs/>
        </w:rPr>
      </w:pPr>
      <w:r w:rsidRPr="00717344">
        <w:rPr>
          <w:rFonts w:ascii="Times" w:hAnsi="Times"/>
          <w:bCs/>
          <w:iCs/>
        </w:rPr>
        <w:t>Por otra parte algunas familias se han quedado sin trabajo,  todo ello unido a las exigencias del exterior como seguir la escolaridad de sus hijos sin los mínimos recursos elementales para hacer frente a las necesidades del día a día; todo ello  ha generado impotencia, rabia, enfado y una mayor soledad frente a estos acontecimientos.</w:t>
      </w:r>
    </w:p>
    <w:p w14:paraId="4DD5DD33" w14:textId="77777777" w:rsidR="00717344" w:rsidRPr="00717344" w:rsidRDefault="00717344" w:rsidP="00717344">
      <w:pPr>
        <w:jc w:val="both"/>
        <w:rPr>
          <w:rFonts w:ascii="Times" w:hAnsi="Times"/>
          <w:bCs/>
          <w:iCs/>
        </w:rPr>
      </w:pPr>
      <w:r w:rsidRPr="00717344">
        <w:rPr>
          <w:rFonts w:ascii="Times" w:hAnsi="Times"/>
          <w:bCs/>
          <w:iCs/>
        </w:rPr>
        <w:t>Recientemente una madre, afectada de COVID-19 me decía: “hace dos meses que no puedo ver a mi hija, estar con los abuelos, además no me puedo comunicar con ellos porque no tengo servicio de internet ni wi-fi”. Esta mujer separada compartía el cuidado de su hija  con sus padres, los abuelos maternos de la niña, pero al estar  la madre contagiada por COVID-19, ha debido confinarse con ellos que tienen conexión a la red, razón por la cual los contactos con su hija durante estos meses han sidosólo  telefónicos.</w:t>
      </w:r>
    </w:p>
    <w:p w14:paraId="2093DD2C" w14:textId="77777777" w:rsidR="00717344" w:rsidRPr="00717344" w:rsidRDefault="00717344" w:rsidP="00717344">
      <w:pPr>
        <w:jc w:val="both"/>
        <w:rPr>
          <w:rFonts w:ascii="Times" w:hAnsi="Times"/>
          <w:bCs/>
          <w:iCs/>
        </w:rPr>
      </w:pPr>
      <w:r w:rsidRPr="00717344">
        <w:rPr>
          <w:rFonts w:ascii="Times" w:hAnsi="Times"/>
          <w:bCs/>
          <w:iCs/>
        </w:rPr>
        <w:t>Otro caso: “Estoy triste, no puedo ver a mi madre, no puedo salir ni estar con mis amigas, duermo mal y me encuentro nerviosa, no entiendo lo que me dice la profesora y me cuesta hacer las tareas que me piden”. Estas son algunas de las manifestaciones de una adolescente que refleja no sólo la dificultad del momento sino también la situación mayor vulnerabilidad y “soledad” en la que se encuentran muchas familias, adolescentes y niños.</w:t>
      </w:r>
    </w:p>
    <w:p w14:paraId="6398AD2F" w14:textId="77777777" w:rsidR="00717344" w:rsidRPr="00717344" w:rsidRDefault="00717344" w:rsidP="00717344">
      <w:pPr>
        <w:jc w:val="both"/>
        <w:rPr>
          <w:rFonts w:ascii="Times" w:hAnsi="Times"/>
          <w:bCs/>
          <w:iCs/>
        </w:rPr>
      </w:pPr>
      <w:r w:rsidRPr="00717344">
        <w:rPr>
          <w:rFonts w:ascii="Times" w:hAnsi="Times"/>
          <w:bCs/>
          <w:iCs/>
        </w:rPr>
        <w:t>Por otra parte, no podemos olvidar las pérdidas debidas a tantas muertes de seres queridos en el seno de muchas familias, sin poderse despedir de ellos, algo que dificulta el proceso de duelo. Por todo ello es necesario, más que nunca en estos momentos, acompañar con “las palabras”, dar cabida a las expresiones de llanto, enfado o tristeza características del duelo. Los niños por su dependencia del adulto y los adoles</w:t>
      </w:r>
      <w:r w:rsidRPr="00717344">
        <w:rPr>
          <w:rFonts w:ascii="Times" w:hAnsi="Times"/>
          <w:bCs/>
          <w:iCs/>
        </w:rPr>
        <w:lastRenderedPageBreak/>
        <w:t>centes por el momento de “crisis” y de “cambio” en el que se encuentran, requieren de las figuras de referentes claros y adultos en los que apoyarse y referenciarse.</w:t>
      </w:r>
    </w:p>
    <w:p w14:paraId="7338D9DC" w14:textId="77777777" w:rsidR="00717344" w:rsidRPr="00717344" w:rsidRDefault="00717344" w:rsidP="00717344">
      <w:pPr>
        <w:jc w:val="both"/>
        <w:rPr>
          <w:rFonts w:ascii="Times" w:hAnsi="Times"/>
          <w:bCs/>
          <w:iCs/>
        </w:rPr>
      </w:pPr>
      <w:r w:rsidRPr="00717344">
        <w:rPr>
          <w:rFonts w:ascii="Times" w:hAnsi="Times"/>
          <w:bCs/>
          <w:iCs/>
        </w:rPr>
        <w:t>En Cataluña existe una Red de Servicios concertados con el Servicio Catalán de la Salud, para atender los problemas de Salud Mental distribuidos por todo el territorio catalán; se trata de  los Centros de Salud Mental Infantil y Juvenil (CSMIJ) que atienden a la población de 0-18 años y los Centros de Salud Mental de adultos (CSMA) que atienden a la población a partir de los 18 años</w:t>
      </w:r>
    </w:p>
    <w:p w14:paraId="670ABB70" w14:textId="77777777" w:rsidR="00717344" w:rsidRPr="00717344" w:rsidRDefault="00717344" w:rsidP="00717344">
      <w:pPr>
        <w:jc w:val="both"/>
        <w:rPr>
          <w:rFonts w:ascii="Times" w:hAnsi="Times"/>
          <w:bCs/>
          <w:iCs/>
        </w:rPr>
      </w:pPr>
      <w:r w:rsidRPr="00717344">
        <w:rPr>
          <w:rFonts w:ascii="Times" w:hAnsi="Times"/>
          <w:bCs/>
          <w:iCs/>
        </w:rPr>
        <w:t xml:space="preserve">Muchos de estos Servicios han hecho una apuesta por “una salud mental comunitaria “que implica  la construcción  de una red de servicios y entre profesionales, que posibilite el  abordaje, diagnóstico y tratamiento de los principales problemas de salud mental con los que nos enfrentamos, tanto de patologías graves como de “malestares” más leves pero cuya incidencia en el día a día no podemos descuidar. Un diagnóstico a tiempo y el tratamiento adecuado, influyen en la evolución, en el pronóstico y evitan la cronificación. </w:t>
      </w:r>
    </w:p>
    <w:p w14:paraId="21C5B4E5" w14:textId="77777777" w:rsidR="00717344" w:rsidRPr="00717344" w:rsidRDefault="00717344" w:rsidP="00717344">
      <w:pPr>
        <w:jc w:val="both"/>
        <w:rPr>
          <w:rFonts w:ascii="Times" w:hAnsi="Times"/>
          <w:bCs/>
          <w:iCs/>
        </w:rPr>
      </w:pPr>
      <w:r w:rsidRPr="00717344">
        <w:rPr>
          <w:rFonts w:ascii="Times" w:hAnsi="Times"/>
          <w:bCs/>
          <w:iCs/>
        </w:rPr>
        <w:t>En la actualidad los servicios de Salud Mental, más que en otros momentos, han de velar por la construcción de la RED aumentando la coordinación y el trabajo entre profesionales desde los diferentes ámbitos de intervención. Una red que tenga en cuenta “la singularidad” y la sintomatología propia de cada caso, así como el modo en que cada uno da salida y expresa su malestar, permitiendo los flujos de derivación, las interconsultas, acogiendo las “ansiedades” y “la soledad” de los profesionales que de manera directa se enfrentan con “lo traumático” de esta pandemia y sus consecuencias</w:t>
      </w:r>
    </w:p>
    <w:p w14:paraId="38B97CAC" w14:textId="77777777" w:rsidR="00717344" w:rsidRPr="00717344" w:rsidRDefault="00717344" w:rsidP="00717344">
      <w:pPr>
        <w:jc w:val="both"/>
        <w:rPr>
          <w:rFonts w:ascii="Times" w:hAnsi="Times"/>
          <w:bCs/>
          <w:iCs/>
        </w:rPr>
      </w:pPr>
      <w:r w:rsidRPr="00717344">
        <w:rPr>
          <w:rFonts w:ascii="Times" w:hAnsi="Times"/>
          <w:bCs/>
          <w:iCs/>
        </w:rPr>
        <w:t>Hay familias, niños y adolescentes que por la “patología “o el momento de “crisis” que presentan, requieren de la intervención de “una red” fuerte, que atienda sus necesidades, marcando circuitos que le permitan transitar ya sea a nivel de tratamiento ambulatorio, de ingreso total o parcial, educativo o social.</w:t>
      </w:r>
    </w:p>
    <w:p w14:paraId="3EF0B743" w14:textId="77777777" w:rsidR="00717344" w:rsidRPr="00717344" w:rsidRDefault="00717344" w:rsidP="00717344">
      <w:pPr>
        <w:jc w:val="both"/>
        <w:rPr>
          <w:rFonts w:ascii="Times" w:hAnsi="Times"/>
          <w:bCs/>
          <w:iCs/>
        </w:rPr>
      </w:pPr>
      <w:r w:rsidRPr="00717344">
        <w:rPr>
          <w:rFonts w:ascii="Times" w:hAnsi="Times"/>
          <w:bCs/>
          <w:iCs/>
        </w:rPr>
        <w:t>Recientemente una adolescente expresaba así lo que le ocurría durante el periodo de confinamiento: “tengo que hacer muchas tareas, la profesora me pone las fechas para entregarlas, pero no me puedo concentrar, me agobio, si el profesor me pregunta me quedo en blanco, sin embargo me he dado cuenta que si no me conecto puedo hacer de manera más tranquila lo que me mandan”.</w:t>
      </w:r>
    </w:p>
    <w:p w14:paraId="33B36AF2" w14:textId="77777777" w:rsidR="00717344" w:rsidRPr="00717344" w:rsidRDefault="00717344" w:rsidP="00717344">
      <w:pPr>
        <w:jc w:val="both"/>
        <w:rPr>
          <w:rFonts w:ascii="Times" w:hAnsi="Times"/>
          <w:bCs/>
          <w:iCs/>
        </w:rPr>
      </w:pPr>
      <w:r w:rsidRPr="00717344">
        <w:rPr>
          <w:rFonts w:ascii="Times" w:hAnsi="Times"/>
          <w:bCs/>
          <w:iCs/>
        </w:rPr>
        <w:t xml:space="preserve">¿Qué nos está diciendo este testimonio? Pues que para ella la demanda educativa se ha convertido en un imperativo al que no puede responder. Requerirá de un tratamiento y de una escucha que posibilite el despliegue de ese malestar y del síntoma, al tiempo que supondrá un trabajo de soporte desde la escuela que ayude a la modificación de esa demanda y permita la creación de nuevos lazos. </w:t>
      </w:r>
    </w:p>
    <w:p w14:paraId="051A8515" w14:textId="77777777" w:rsidR="00717344" w:rsidRPr="00717344" w:rsidRDefault="00717344" w:rsidP="00717344">
      <w:pPr>
        <w:jc w:val="both"/>
        <w:rPr>
          <w:rFonts w:ascii="Times" w:hAnsi="Times"/>
          <w:bCs/>
          <w:iCs/>
        </w:rPr>
      </w:pPr>
      <w:r w:rsidRPr="00717344">
        <w:rPr>
          <w:rFonts w:ascii="Times" w:hAnsi="Times"/>
          <w:bCs/>
          <w:iCs/>
        </w:rPr>
        <w:t>De hecho, ya desde hace tiempo venimos asistiendo a la modificación de los lazos sociales con el consecuente desconcierto y angustia y la pandemia traerá posiblemente otros cambios en los modos de relación, en el trabajo y en las modalidades de goce, es decir, de obtener satisfacción.</w:t>
      </w:r>
    </w:p>
    <w:p w14:paraId="65702ED3" w14:textId="77777777" w:rsidR="00717344" w:rsidRPr="00717344" w:rsidRDefault="00717344" w:rsidP="00717344">
      <w:pPr>
        <w:jc w:val="both"/>
        <w:rPr>
          <w:rFonts w:ascii="Times" w:hAnsi="Times"/>
          <w:bCs/>
          <w:iCs/>
        </w:rPr>
      </w:pPr>
      <w:r w:rsidRPr="00717344">
        <w:rPr>
          <w:rFonts w:ascii="Times" w:hAnsi="Times"/>
          <w:bCs/>
          <w:iCs/>
        </w:rPr>
        <w:t>Las relaciones familiares</w:t>
      </w:r>
      <w:r w:rsidRPr="00717344">
        <w:rPr>
          <w:rFonts w:ascii="Times" w:hAnsi="Times"/>
          <w:bCs/>
          <w:iCs/>
          <w:vertAlign w:val="superscript"/>
        </w:rPr>
        <w:footnoteReference w:id="7"/>
      </w:r>
      <w:r w:rsidRPr="00717344">
        <w:rPr>
          <w:rFonts w:ascii="Times" w:hAnsi="Times"/>
          <w:bCs/>
          <w:iCs/>
        </w:rPr>
        <w:t xml:space="preserve"> y las maneras de crear familias desde hace un tiempo han cambiado.  En las consultas niños y adolescentes hablan “del padre y de la madre, del que hace la función de padre y madre que no tiene que ver con el género, del novio de la madre, del padre, de los hermanos advenidos, expresiones todas que dan cuenta de </w:t>
      </w:r>
      <w:r w:rsidRPr="00717344">
        <w:rPr>
          <w:rFonts w:ascii="Times" w:hAnsi="Times"/>
          <w:bCs/>
          <w:i/>
          <w:iCs/>
        </w:rPr>
        <w:t>un cambio importante en lo que eran las funciones parentales cuyas consecuencias las vemos en la dificultad de construir el “rol del padre</w:t>
      </w:r>
      <w:r w:rsidRPr="00717344">
        <w:rPr>
          <w:rFonts w:ascii="Times" w:hAnsi="Times"/>
          <w:bCs/>
          <w:iCs/>
        </w:rPr>
        <w:t xml:space="preserve">”. </w:t>
      </w:r>
    </w:p>
    <w:p w14:paraId="1BC13756" w14:textId="77777777" w:rsidR="00717344" w:rsidRPr="00717344" w:rsidRDefault="00717344" w:rsidP="00717344">
      <w:pPr>
        <w:jc w:val="both"/>
        <w:rPr>
          <w:rFonts w:ascii="Times" w:hAnsi="Times"/>
          <w:bCs/>
          <w:iCs/>
        </w:rPr>
      </w:pPr>
      <w:r w:rsidRPr="00717344">
        <w:rPr>
          <w:rFonts w:ascii="Times" w:hAnsi="Times"/>
          <w:bCs/>
          <w:iCs/>
        </w:rPr>
        <w:lastRenderedPageBreak/>
        <w:t>A la vez se interrogan sobre cuál es su lugar en las familias recompuestas: “tú no eres mi padre”, en ocasiones oímos decir a los niños a la nueva pareja de la madre con las consecuencias que se derivan de ello. Todo esto mina el principio de autoridad que se extiende también al ámbito de la educación. Los educadores sufren por ello al tiempo que se quejan en general de la falta de recursos.</w:t>
      </w:r>
    </w:p>
    <w:p w14:paraId="5E749A2F" w14:textId="77777777" w:rsidR="00717344" w:rsidRPr="00717344" w:rsidRDefault="00717344" w:rsidP="00717344">
      <w:pPr>
        <w:jc w:val="both"/>
        <w:rPr>
          <w:rFonts w:ascii="Times" w:hAnsi="Times"/>
          <w:bCs/>
          <w:iCs/>
        </w:rPr>
      </w:pPr>
      <w:r w:rsidRPr="00717344">
        <w:rPr>
          <w:rFonts w:ascii="Times" w:hAnsi="Times"/>
          <w:bCs/>
          <w:iCs/>
        </w:rPr>
        <w:t>Trastornos de la conducta, hiperactividad, dificultad para aceptar los límites don, entre otros, los síntomas contemporáneos que requieren de una escucha atenta que posibilite su lectura y entendimiento. Puede suceder, que estos cambios junto con el momento actual incidan en la aparición de un aumento del malestar y de nuevas consultas, tanto por iniciativa propia como de los ámbitos educativos, sanitarios y sociales.</w:t>
      </w:r>
    </w:p>
    <w:p w14:paraId="3A4BE2E7" w14:textId="77777777" w:rsidR="00717344" w:rsidRPr="00717344" w:rsidRDefault="00717344" w:rsidP="00717344">
      <w:pPr>
        <w:jc w:val="both"/>
        <w:rPr>
          <w:rFonts w:ascii="Times" w:hAnsi="Times"/>
          <w:bCs/>
          <w:iCs/>
        </w:rPr>
      </w:pPr>
      <w:r w:rsidRPr="00717344">
        <w:rPr>
          <w:rFonts w:ascii="Times" w:hAnsi="Times"/>
          <w:bCs/>
          <w:iCs/>
        </w:rPr>
        <w:t xml:space="preserve">Hay adolescentes que, a través de sus síntomas, como el insomnio, y de sus actuaciones al saltarse los controles y las medidas de seguridad; expresan los cambios sufridos por haber interrumpido sus relaciones sociales, dejado la escuela, o tener prohibido no poder salir. </w:t>
      </w:r>
    </w:p>
    <w:p w14:paraId="0C4C8BFE" w14:textId="77777777" w:rsidR="00717344" w:rsidRPr="00717344" w:rsidRDefault="00717344" w:rsidP="00717344">
      <w:pPr>
        <w:jc w:val="both"/>
        <w:rPr>
          <w:rFonts w:ascii="Times" w:hAnsi="Times"/>
          <w:bCs/>
          <w:iCs/>
        </w:rPr>
      </w:pPr>
      <w:r w:rsidRPr="00717344">
        <w:rPr>
          <w:rFonts w:ascii="Times" w:hAnsi="Times"/>
          <w:bCs/>
          <w:iCs/>
        </w:rPr>
        <w:t xml:space="preserve">A la vez vemos un aumento de adolescentes </w:t>
      </w:r>
      <w:r w:rsidRPr="00717344">
        <w:rPr>
          <w:rFonts w:ascii="Times" w:hAnsi="Times"/>
          <w:bCs/>
          <w:i/>
          <w:iCs/>
        </w:rPr>
        <w:t>enganchados</w:t>
      </w:r>
      <w:r w:rsidRPr="00717344">
        <w:rPr>
          <w:rFonts w:ascii="Times" w:hAnsi="Times"/>
          <w:bCs/>
          <w:iCs/>
        </w:rPr>
        <w:t xml:space="preserve"> a las redes, con los horarios cambiados, con dificultad para seguir la escolaridad y con preguntas que ponen en cuestión su identidad o sus modos de relación tanto con los iguales como con sus parejas. </w:t>
      </w:r>
    </w:p>
    <w:p w14:paraId="6FA33B1B" w14:textId="77777777" w:rsidR="00717344" w:rsidRPr="00717344" w:rsidRDefault="00717344" w:rsidP="00717344">
      <w:pPr>
        <w:jc w:val="both"/>
        <w:rPr>
          <w:rFonts w:ascii="Times" w:hAnsi="Times"/>
          <w:bCs/>
          <w:iCs/>
        </w:rPr>
      </w:pPr>
      <w:r w:rsidRPr="00717344">
        <w:rPr>
          <w:rFonts w:ascii="Times" w:hAnsi="Times"/>
          <w:bCs/>
          <w:iCs/>
        </w:rPr>
        <w:t>Más allá del momento actual, esta época “nos pide estar atentos a las transformaciones de las categorías “padre-madre-hijo-familias recompuestas-familias para todos</w:t>
      </w:r>
      <w:r w:rsidRPr="00717344">
        <w:rPr>
          <w:rFonts w:ascii="Times" w:hAnsi="Times"/>
          <w:bCs/>
          <w:iCs/>
          <w:vertAlign w:val="superscript"/>
        </w:rPr>
        <w:footnoteReference w:id="8"/>
      </w:r>
      <w:r w:rsidRPr="00717344">
        <w:rPr>
          <w:rFonts w:ascii="Times" w:hAnsi="Times"/>
          <w:bCs/>
          <w:iCs/>
        </w:rPr>
        <w:t>.Podríamos acordar con S.Zizek que “vivimos un momento en que la sociedad se enfrenta a un acontecimiento “traumático”.</w:t>
      </w:r>
      <w:r w:rsidRPr="00717344">
        <w:rPr>
          <w:rFonts w:ascii="Times" w:hAnsi="Times"/>
          <w:bCs/>
          <w:iCs/>
          <w:vertAlign w:val="superscript"/>
        </w:rPr>
        <w:footnoteReference w:id="9"/>
      </w:r>
      <w:r w:rsidRPr="00717344">
        <w:rPr>
          <w:rFonts w:ascii="Times" w:hAnsi="Times"/>
          <w:bCs/>
          <w:iCs/>
        </w:rPr>
        <w:t xml:space="preserve"> ¿Pero qué sabemos del trauma?</w:t>
      </w:r>
    </w:p>
    <w:p w14:paraId="641F5E9C" w14:textId="77777777" w:rsidR="00717344" w:rsidRPr="00717344" w:rsidRDefault="00717344" w:rsidP="00717344">
      <w:pPr>
        <w:jc w:val="both"/>
        <w:rPr>
          <w:rFonts w:ascii="Times" w:hAnsi="Times"/>
          <w:bCs/>
          <w:iCs/>
        </w:rPr>
      </w:pPr>
      <w:r w:rsidRPr="00717344">
        <w:rPr>
          <w:rFonts w:ascii="Times" w:hAnsi="Times"/>
          <w:bCs/>
          <w:iCs/>
        </w:rPr>
        <w:t xml:space="preserve">Pues lo primero que no se puede responder o explicar desde lo colectivo. El trauma pone en juego lo “real” para cada uno, lo más íntimo y también lo más externo; por ello cada uno tendrá que responder desde su singularidad. </w:t>
      </w:r>
    </w:p>
    <w:p w14:paraId="227D84C7" w14:textId="77777777" w:rsidR="00717344" w:rsidRPr="00717344" w:rsidRDefault="00717344" w:rsidP="00717344">
      <w:pPr>
        <w:jc w:val="both"/>
        <w:rPr>
          <w:rFonts w:ascii="Times" w:hAnsi="Times"/>
          <w:bCs/>
          <w:iCs/>
        </w:rPr>
      </w:pPr>
      <w:r w:rsidRPr="00717344">
        <w:rPr>
          <w:rFonts w:ascii="Times" w:hAnsi="Times"/>
          <w:bCs/>
          <w:iCs/>
        </w:rPr>
        <w:t>El encuentro con “el COVID-10” y la pandemia, el estado de alarma y el des-confinamiento posterior, con todas las medidas contradictorias y la falta de medidas y orientación en algunos ámbitos como la educación y el retorno a la escuela, el empuje masivo al teletrabajo etc ponen a prueba la tarea de preguntarse sobre el impacto de este acontecimiento en las vidas de todos y también a nivel personal.</w:t>
      </w:r>
    </w:p>
    <w:p w14:paraId="445B94AB" w14:textId="77777777" w:rsidR="00717344" w:rsidRPr="00717344" w:rsidRDefault="00717344" w:rsidP="00717344">
      <w:pPr>
        <w:jc w:val="both"/>
        <w:rPr>
          <w:rFonts w:ascii="Times" w:hAnsi="Times"/>
          <w:bCs/>
          <w:iCs/>
        </w:rPr>
      </w:pPr>
      <w:r w:rsidRPr="00717344">
        <w:rPr>
          <w:rFonts w:ascii="Times" w:hAnsi="Times"/>
          <w:bCs/>
          <w:iCs/>
        </w:rPr>
        <w:t>Podemos asistir a un incremento en las consultas y Servicios de Salud Mental, como he dicho antes, pero sabemos -es la lectura desde el Psicoanálisis- que el síntoma, los síntomas son el intento de encontrar una respuesta al malestar consecuente a un acontecimiento que ha venido a “trastornar el modo de vida en el que estábamos” y “los referentes /significantes con los que nos apoyábamos”. Faltaría estar atentos a las demandas, acompañar y dar soporte para que cada uno encuentre sus respuestas.</w:t>
      </w:r>
    </w:p>
    <w:p w14:paraId="08633DD0" w14:textId="77777777" w:rsidR="00717344" w:rsidRPr="00717344" w:rsidRDefault="00717344" w:rsidP="00717344">
      <w:pPr>
        <w:jc w:val="both"/>
        <w:rPr>
          <w:rFonts w:ascii="Times" w:hAnsi="Times"/>
          <w:bCs/>
          <w:iCs/>
        </w:rPr>
      </w:pPr>
      <w:r w:rsidRPr="00717344">
        <w:rPr>
          <w:rFonts w:ascii="Times" w:hAnsi="Times"/>
          <w:bCs/>
          <w:iCs/>
        </w:rPr>
        <w:t>En el “</w:t>
      </w:r>
      <w:r w:rsidRPr="00717344">
        <w:rPr>
          <w:rFonts w:ascii="Times" w:hAnsi="Times"/>
          <w:bCs/>
          <w:i/>
          <w:iCs/>
        </w:rPr>
        <w:t>mientras</w:t>
      </w:r>
      <w:r w:rsidRPr="00717344">
        <w:rPr>
          <w:rFonts w:ascii="Times" w:hAnsi="Times"/>
          <w:bCs/>
          <w:iCs/>
        </w:rPr>
        <w:t>”; si no es posible controlar el virus, -todavía nos falta mucho por aprender”</w:t>
      </w:r>
      <w:r w:rsidRPr="00717344">
        <w:rPr>
          <w:rFonts w:ascii="Times" w:hAnsi="Times"/>
          <w:bCs/>
          <w:iCs/>
          <w:vertAlign w:val="superscript"/>
        </w:rPr>
        <w:footnoteReference w:id="10"/>
      </w:r>
      <w:r w:rsidRPr="00717344">
        <w:rPr>
          <w:rFonts w:ascii="Times" w:hAnsi="Times"/>
          <w:bCs/>
          <w:iCs/>
        </w:rPr>
        <w:t>. Habrá  que desarrollar políticas y un sistema de protección para la población, apelando a la solidaridad, a la ética y a la responsabilidad de cada uno.</w:t>
      </w:r>
    </w:p>
    <w:p w14:paraId="6247184C" w14:textId="77777777" w:rsidR="009052A0" w:rsidRDefault="009052A0" w:rsidP="009052A0">
      <w:pPr>
        <w:jc w:val="both"/>
        <w:rPr>
          <w:rFonts w:ascii="Times" w:hAnsi="Times"/>
          <w:b/>
          <w:bCs/>
          <w:lang w:val="en-GB"/>
        </w:rPr>
      </w:pPr>
    </w:p>
    <w:p w14:paraId="5C7BFD3D" w14:textId="77777777" w:rsidR="009052A0" w:rsidRPr="00BB4514" w:rsidRDefault="009052A0" w:rsidP="009052A0">
      <w:pPr>
        <w:jc w:val="both"/>
        <w:rPr>
          <w:rFonts w:ascii="Times" w:hAnsi="Times"/>
          <w:b/>
          <w:bCs/>
          <w:lang w:val="en-GB"/>
        </w:rPr>
      </w:pPr>
    </w:p>
    <w:p w14:paraId="1BAF0100" w14:textId="77777777" w:rsidR="00AC1E97" w:rsidRDefault="00717344" w:rsidP="00BB4514">
      <w:pPr>
        <w:pStyle w:val="Ttulo1"/>
        <w:jc w:val="both"/>
        <w:rPr>
          <w:rFonts w:ascii="Times" w:hAnsi="Times"/>
          <w:sz w:val="28"/>
          <w:szCs w:val="28"/>
        </w:rPr>
      </w:pPr>
      <w:r>
        <w:rPr>
          <w:rFonts w:ascii="Times" w:hAnsi="Times"/>
          <w:sz w:val="28"/>
          <w:szCs w:val="28"/>
        </w:rPr>
        <w:t>Bibliografía</w:t>
      </w:r>
      <w:r w:rsidR="0050557D">
        <w:rPr>
          <w:rFonts w:ascii="Times" w:hAnsi="Times"/>
          <w:sz w:val="28"/>
          <w:szCs w:val="28"/>
        </w:rPr>
        <w:t>:</w:t>
      </w:r>
    </w:p>
    <w:p w14:paraId="23C62FCC" w14:textId="77777777" w:rsidR="00BB4514" w:rsidRPr="00BB4514" w:rsidRDefault="00BB4514" w:rsidP="00BB4514"/>
    <w:p w14:paraId="052473F0" w14:textId="77777777" w:rsidR="00717344" w:rsidRPr="00717344" w:rsidRDefault="00717344" w:rsidP="00717344">
      <w:pPr>
        <w:jc w:val="both"/>
        <w:rPr>
          <w:rFonts w:ascii="Times" w:hAnsi="Times"/>
        </w:rPr>
      </w:pPr>
      <w:r w:rsidRPr="00717344">
        <w:rPr>
          <w:rFonts w:ascii="Times" w:hAnsi="Times"/>
        </w:rPr>
        <w:t>Duarte, F, periodista y productor BBC world Service, “La gripe española de 1918-1920”,2 de Mayo 2020.</w:t>
      </w:r>
    </w:p>
    <w:p w14:paraId="628074F5" w14:textId="77777777" w:rsidR="00717344" w:rsidRPr="00717344" w:rsidRDefault="00717344" w:rsidP="00717344">
      <w:pPr>
        <w:jc w:val="both"/>
        <w:rPr>
          <w:rFonts w:ascii="Times" w:hAnsi="Times"/>
        </w:rPr>
      </w:pPr>
      <w:r w:rsidRPr="00717344">
        <w:rPr>
          <w:rFonts w:ascii="Times" w:hAnsi="Times"/>
          <w:lang w:val="en-GB"/>
        </w:rPr>
        <w:t xml:space="preserve">García Basteiro, A. Arenas y otros “The need for an independent evaluation of the COVID-19 response in Spain”, 27 de Agosto ,volumen. </w:t>
      </w:r>
      <w:r w:rsidRPr="00717344">
        <w:rPr>
          <w:rFonts w:ascii="Times" w:hAnsi="Times"/>
        </w:rPr>
        <w:t>396.</w:t>
      </w:r>
    </w:p>
    <w:p w14:paraId="7513D2BD" w14:textId="77777777" w:rsidR="00717344" w:rsidRPr="00717344" w:rsidRDefault="00717344" w:rsidP="00717344">
      <w:pPr>
        <w:jc w:val="both"/>
        <w:rPr>
          <w:rFonts w:ascii="Times" w:hAnsi="Times"/>
        </w:rPr>
      </w:pPr>
      <w:r w:rsidRPr="00717344">
        <w:rPr>
          <w:rFonts w:ascii="Times" w:hAnsi="Times"/>
        </w:rPr>
        <w:t>Giménez Toledo,E; Lafuente,A: “La Covid revoluciona el sistema de publicación científica, en The Conversation, CISC.</w:t>
      </w:r>
    </w:p>
    <w:p w14:paraId="1488808B" w14:textId="77777777" w:rsidR="00717344" w:rsidRPr="00717344" w:rsidRDefault="00717344" w:rsidP="00717344">
      <w:pPr>
        <w:jc w:val="both"/>
        <w:rPr>
          <w:rFonts w:ascii="Times" w:hAnsi="Times"/>
        </w:rPr>
      </w:pPr>
      <w:r w:rsidRPr="00717344">
        <w:rPr>
          <w:rFonts w:ascii="Times" w:hAnsi="Times"/>
        </w:rPr>
        <w:t>Laurent,E “Los niños de hoy y la parentalidad contemporánea”, Conferencia en la Universidad de Buenos Aires, Sección  Psicología, 18-05-2018.</w:t>
      </w:r>
    </w:p>
    <w:p w14:paraId="53B80CEB" w14:textId="77777777" w:rsidR="00717344" w:rsidRPr="00717344" w:rsidRDefault="00717344" w:rsidP="00717344">
      <w:pPr>
        <w:jc w:val="both"/>
        <w:rPr>
          <w:rFonts w:ascii="Times" w:hAnsi="Times"/>
        </w:rPr>
      </w:pPr>
      <w:r w:rsidRPr="00717344">
        <w:rPr>
          <w:rFonts w:ascii="Times" w:hAnsi="Times"/>
        </w:rPr>
        <w:t>Laurent, E “Coronavirus ,El Otro que no existe y sus comités de ética”,19 de Marzo 2020, Zazig España.</w:t>
      </w:r>
    </w:p>
    <w:p w14:paraId="56D46498" w14:textId="77777777" w:rsidR="00717344" w:rsidRPr="00717344" w:rsidRDefault="00717344" w:rsidP="00717344">
      <w:pPr>
        <w:jc w:val="both"/>
        <w:rPr>
          <w:rFonts w:ascii="Times" w:hAnsi="Times"/>
        </w:rPr>
      </w:pPr>
      <w:r w:rsidRPr="00717344">
        <w:rPr>
          <w:rFonts w:ascii="Times" w:hAnsi="Times"/>
        </w:rPr>
        <w:t>Miller, J:A “La infancia y sus exigencias pulsionales en Los paradigmas del goce, ed. Paidós.</w:t>
      </w:r>
    </w:p>
    <w:p w14:paraId="2D23F12A" w14:textId="77777777" w:rsidR="00717344" w:rsidRPr="00717344" w:rsidRDefault="00717344" w:rsidP="00717344">
      <w:pPr>
        <w:jc w:val="both"/>
        <w:rPr>
          <w:rFonts w:ascii="Times" w:hAnsi="Times"/>
        </w:rPr>
      </w:pPr>
      <w:r w:rsidRPr="00717344">
        <w:rPr>
          <w:rFonts w:ascii="Times" w:hAnsi="Times"/>
        </w:rPr>
        <w:t>Zizek, S “Pandemia”, la Covid-19 estremece al mundo”, Nuevos cuadernos Anagrama.,nº 25</w:t>
      </w:r>
    </w:p>
    <w:p w14:paraId="56E798D8" w14:textId="77777777" w:rsidR="00717344" w:rsidRPr="00717344" w:rsidRDefault="00717344" w:rsidP="00717344">
      <w:pPr>
        <w:jc w:val="both"/>
        <w:rPr>
          <w:rFonts w:ascii="Times" w:hAnsi="Times"/>
        </w:rPr>
      </w:pPr>
    </w:p>
    <w:p w14:paraId="0DDF8657" w14:textId="77777777" w:rsidR="00717344" w:rsidRPr="00717344" w:rsidRDefault="00717344" w:rsidP="00717344">
      <w:pPr>
        <w:jc w:val="both"/>
        <w:rPr>
          <w:rFonts w:ascii="Times" w:hAnsi="Times"/>
        </w:rPr>
      </w:pPr>
    </w:p>
    <w:p w14:paraId="53317259" w14:textId="77777777" w:rsidR="00717344" w:rsidRPr="00717344" w:rsidRDefault="00717344" w:rsidP="00717344">
      <w:pPr>
        <w:jc w:val="both"/>
        <w:rPr>
          <w:rFonts w:ascii="Times" w:hAnsi="Times"/>
        </w:rPr>
      </w:pPr>
    </w:p>
    <w:p w14:paraId="2AFCA9C2" w14:textId="77777777" w:rsidR="00BE13A8" w:rsidRPr="00F03027" w:rsidRDefault="00BE13A8" w:rsidP="00BB4514">
      <w:pPr>
        <w:jc w:val="both"/>
        <w:rPr>
          <w:lang w:val="en-GB"/>
        </w:rPr>
      </w:pPr>
    </w:p>
    <w:sectPr w:rsidR="00BE13A8" w:rsidRPr="00F03027" w:rsidSect="00672808">
      <w:headerReference w:type="default" r:id="rId8"/>
      <w:footerReference w:type="even" r:id="rId9"/>
      <w:footerReference w:type="default" r:id="rId10"/>
      <w:headerReference w:type="first" r:id="rId11"/>
      <w:footerReference w:type="first" r:id="rId12"/>
      <w:pgSz w:w="11906" w:h="16838"/>
      <w:pgMar w:top="2835" w:right="851" w:bottom="1134" w:left="85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D5C47" w14:textId="77777777" w:rsidR="00AF3E8A" w:rsidRDefault="00AF3E8A">
      <w:pPr>
        <w:spacing w:after="0"/>
      </w:pPr>
      <w:r>
        <w:separator/>
      </w:r>
    </w:p>
  </w:endnote>
  <w:endnote w:type="continuationSeparator" w:id="0">
    <w:p w14:paraId="72F8E718" w14:textId="77777777" w:rsidR="00AF3E8A" w:rsidRDefault="00AF3E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nnia-Light">
    <w:altName w:val="Ronnia Lt"/>
    <w:charset w:val="00"/>
    <w:family w:val="auto"/>
    <w:pitch w:val="variable"/>
    <w:sig w:usb0="A00000AF" w:usb1="5000205B" w:usb2="00000000" w:usb3="00000000" w:csb0="0000009B" w:csb1="00000000"/>
  </w:font>
  <w:font w:name="KeplerStd-Light">
    <w:altName w:val="Kepler Std"/>
    <w:charset w:val="00"/>
    <w:family w:val="roman"/>
    <w:pitch w:val="variable"/>
    <w:sig w:usb0="800000AF" w:usb1="50006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8912" w14:textId="77777777" w:rsidR="00253F01" w:rsidRDefault="00B567D5" w:rsidP="0025734B">
    <w:pPr>
      <w:pStyle w:val="Piedepgina"/>
      <w:framePr w:wrap="none" w:vAnchor="text" w:hAnchor="margin" w:xAlign="center" w:y="1"/>
      <w:rPr>
        <w:rStyle w:val="Nmerodepgina"/>
      </w:rPr>
    </w:pPr>
    <w:r>
      <w:rPr>
        <w:rStyle w:val="Nmerodepgina"/>
      </w:rPr>
      <w:fldChar w:fldCharType="begin"/>
    </w:r>
    <w:r w:rsidR="00253F01">
      <w:rPr>
        <w:rStyle w:val="Nmerodepgina"/>
      </w:rPr>
      <w:instrText xml:space="preserve">PAGE  </w:instrText>
    </w:r>
    <w:r>
      <w:rPr>
        <w:rStyle w:val="Nmerodepgina"/>
      </w:rPr>
      <w:fldChar w:fldCharType="end"/>
    </w:r>
  </w:p>
  <w:p w14:paraId="6C3956D8" w14:textId="77777777" w:rsidR="00253F01" w:rsidRDefault="00253F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D4121" w14:textId="77777777" w:rsidR="00253F01" w:rsidRPr="00253F01" w:rsidRDefault="00B567D5" w:rsidP="001F0DDE">
    <w:pPr>
      <w:pStyle w:val="Piedepgina"/>
      <w:framePr w:wrap="none" w:vAnchor="text" w:hAnchor="page" w:x="5842" w:y="211"/>
      <w:rPr>
        <w:rStyle w:val="Nmerodepgina"/>
        <w:rFonts w:ascii="Times" w:hAnsi="Times"/>
        <w:i/>
        <w:iCs/>
        <w:sz w:val="20"/>
      </w:rPr>
    </w:pPr>
    <w:r w:rsidRPr="00253F01">
      <w:rPr>
        <w:rStyle w:val="Nmerodepgina"/>
        <w:rFonts w:ascii="Times" w:hAnsi="Times"/>
        <w:i/>
        <w:iCs/>
        <w:sz w:val="20"/>
      </w:rPr>
      <w:fldChar w:fldCharType="begin"/>
    </w:r>
    <w:r w:rsidR="00253F01" w:rsidRPr="00253F01">
      <w:rPr>
        <w:rStyle w:val="Nmerodepgina"/>
        <w:rFonts w:ascii="Times" w:hAnsi="Times"/>
        <w:i/>
        <w:iCs/>
        <w:sz w:val="20"/>
      </w:rPr>
      <w:instrText xml:space="preserve">PAGE  </w:instrText>
    </w:r>
    <w:r w:rsidRPr="00253F01">
      <w:rPr>
        <w:rStyle w:val="Nmerodepgina"/>
        <w:rFonts w:ascii="Times" w:hAnsi="Times"/>
        <w:i/>
        <w:iCs/>
        <w:sz w:val="20"/>
      </w:rPr>
      <w:fldChar w:fldCharType="separate"/>
    </w:r>
    <w:r w:rsidR="006954F1">
      <w:rPr>
        <w:rStyle w:val="Nmerodepgina"/>
        <w:rFonts w:ascii="Times" w:hAnsi="Times"/>
        <w:i/>
        <w:iCs/>
        <w:noProof/>
        <w:sz w:val="20"/>
      </w:rPr>
      <w:t>5</w:t>
    </w:r>
    <w:r w:rsidRPr="00253F01">
      <w:rPr>
        <w:rStyle w:val="Nmerodepgina"/>
        <w:rFonts w:ascii="Times" w:hAnsi="Times"/>
        <w:i/>
        <w:iCs/>
        <w:sz w:val="20"/>
      </w:rPr>
      <w:fldChar w:fldCharType="end"/>
    </w:r>
  </w:p>
  <w:p w14:paraId="4A98593E" w14:textId="77777777" w:rsidR="00253F01" w:rsidRDefault="00253F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03306" w14:textId="77777777" w:rsidR="009A6C79" w:rsidRPr="009A6C79" w:rsidRDefault="00B567D5" w:rsidP="001F0DDE">
    <w:pPr>
      <w:pStyle w:val="Piedepgina"/>
      <w:framePr w:wrap="none" w:vAnchor="text" w:hAnchor="page" w:x="5842" w:y="211"/>
      <w:rPr>
        <w:rStyle w:val="Nmerodepgina"/>
        <w:rFonts w:ascii="Times" w:hAnsi="Times"/>
        <w:i/>
        <w:iCs/>
        <w:sz w:val="20"/>
      </w:rPr>
    </w:pPr>
    <w:r w:rsidRPr="009A6C79">
      <w:rPr>
        <w:rStyle w:val="Nmerodepgina"/>
        <w:rFonts w:ascii="Times" w:hAnsi="Times"/>
        <w:i/>
        <w:iCs/>
        <w:sz w:val="20"/>
      </w:rPr>
      <w:fldChar w:fldCharType="begin"/>
    </w:r>
    <w:r w:rsidR="009A6C79" w:rsidRPr="009A6C79">
      <w:rPr>
        <w:rStyle w:val="Nmerodepgina"/>
        <w:rFonts w:ascii="Times" w:hAnsi="Times"/>
        <w:i/>
        <w:iCs/>
        <w:sz w:val="20"/>
      </w:rPr>
      <w:instrText xml:space="preserve">PAGE  </w:instrText>
    </w:r>
    <w:r w:rsidRPr="009A6C79">
      <w:rPr>
        <w:rStyle w:val="Nmerodepgina"/>
        <w:rFonts w:ascii="Times" w:hAnsi="Times"/>
        <w:i/>
        <w:iCs/>
        <w:sz w:val="20"/>
      </w:rPr>
      <w:fldChar w:fldCharType="separate"/>
    </w:r>
    <w:r w:rsidR="006954F1">
      <w:rPr>
        <w:rStyle w:val="Nmerodepgina"/>
        <w:rFonts w:ascii="Times" w:hAnsi="Times"/>
        <w:i/>
        <w:iCs/>
        <w:noProof/>
        <w:sz w:val="20"/>
      </w:rPr>
      <w:t>1</w:t>
    </w:r>
    <w:r w:rsidRPr="009A6C79">
      <w:rPr>
        <w:rStyle w:val="Nmerodepgina"/>
        <w:rFonts w:ascii="Times" w:hAnsi="Times"/>
        <w:i/>
        <w:iCs/>
        <w:sz w:val="20"/>
      </w:rPr>
      <w:fldChar w:fldCharType="end"/>
    </w:r>
  </w:p>
  <w:p w14:paraId="1A7254BC" w14:textId="77777777" w:rsidR="009A6C79" w:rsidRDefault="009A6C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940C2" w14:textId="77777777" w:rsidR="00AF3E8A" w:rsidRDefault="00AF3E8A">
      <w:pPr>
        <w:spacing w:after="0"/>
      </w:pPr>
      <w:r>
        <w:separator/>
      </w:r>
    </w:p>
  </w:footnote>
  <w:footnote w:type="continuationSeparator" w:id="0">
    <w:p w14:paraId="55D3C8A2" w14:textId="77777777" w:rsidR="00AF3E8A" w:rsidRDefault="00AF3E8A">
      <w:pPr>
        <w:spacing w:after="0"/>
      </w:pPr>
      <w:r>
        <w:continuationSeparator/>
      </w:r>
    </w:p>
  </w:footnote>
  <w:footnote w:id="1">
    <w:p w14:paraId="601BAD16" w14:textId="77777777" w:rsidR="00717344" w:rsidRPr="00357B71" w:rsidRDefault="00717344" w:rsidP="00717344">
      <w:pPr>
        <w:pStyle w:val="Textonotapie"/>
        <w:ind w:firstLine="0"/>
      </w:pPr>
      <w:r>
        <w:rPr>
          <w:rStyle w:val="Refdenotaalpie"/>
        </w:rPr>
        <w:footnoteRef/>
      </w:r>
      <w:r>
        <w:t xml:space="preserve"> </w:t>
      </w:r>
      <w:r w:rsidRPr="00357B71">
        <w:t xml:space="preserve">Slavoj Zizek “Pandemia”, La </w:t>
      </w:r>
      <w:r>
        <w:t>C</w:t>
      </w:r>
      <w:r w:rsidRPr="00357B71">
        <w:t xml:space="preserve">ovid-19 estremece al mundo”, </w:t>
      </w:r>
      <w:r>
        <w:t>C</w:t>
      </w:r>
      <w:r w:rsidRPr="00357B71">
        <w:t>uadernos Anagrama.</w:t>
      </w:r>
    </w:p>
  </w:footnote>
  <w:footnote w:id="2">
    <w:p w14:paraId="20CC1310" w14:textId="77777777" w:rsidR="00717344" w:rsidRPr="00357B71" w:rsidRDefault="00717344" w:rsidP="00717344">
      <w:pPr>
        <w:pStyle w:val="Textonotapie"/>
        <w:ind w:firstLine="0"/>
      </w:pPr>
      <w:r w:rsidRPr="00357B71">
        <w:rPr>
          <w:rStyle w:val="Refdenotaalpie"/>
        </w:rPr>
        <w:footnoteRef/>
      </w:r>
      <w:r w:rsidRPr="00357B71">
        <w:t xml:space="preserve"> E. Giménez Toledo, A. Lafuente “La Covid revoluciona el sistema de publicación científica, en The Conversation, CISC.</w:t>
      </w:r>
    </w:p>
  </w:footnote>
  <w:footnote w:id="3">
    <w:p w14:paraId="50042022" w14:textId="77777777" w:rsidR="00717344" w:rsidRPr="00357B71" w:rsidRDefault="00717344" w:rsidP="00717344">
      <w:pPr>
        <w:pStyle w:val="Textonotapie"/>
        <w:ind w:firstLine="0"/>
      </w:pPr>
      <w:r w:rsidRPr="00357B71">
        <w:rPr>
          <w:rStyle w:val="Refdenotaalpie"/>
        </w:rPr>
        <w:footnoteRef/>
      </w:r>
      <w:r w:rsidRPr="00357B71">
        <w:rPr>
          <w:lang w:val="en-GB"/>
        </w:rPr>
        <w:t xml:space="preserve"> A. García Basteiro, A. Arenas y otros “The need for a independent evaluation of the </w:t>
      </w:r>
      <w:r>
        <w:rPr>
          <w:lang w:val="en-GB"/>
        </w:rPr>
        <w:t>Covid</w:t>
      </w:r>
      <w:r w:rsidRPr="00357B71">
        <w:rPr>
          <w:lang w:val="en-GB"/>
        </w:rPr>
        <w:t xml:space="preserve">-19 response in Spain”, 27 de Agosto,volumen. </w:t>
      </w:r>
      <w:r w:rsidRPr="00357B71">
        <w:t>396.</w:t>
      </w:r>
    </w:p>
  </w:footnote>
  <w:footnote w:id="4">
    <w:p w14:paraId="49519197" w14:textId="77777777" w:rsidR="00717344" w:rsidRPr="00357B71" w:rsidRDefault="00717344" w:rsidP="00717344">
      <w:pPr>
        <w:pStyle w:val="Textonotapie"/>
        <w:ind w:firstLine="0"/>
      </w:pPr>
      <w:r w:rsidRPr="00357B71">
        <w:rPr>
          <w:rStyle w:val="Refdenotaalpie"/>
        </w:rPr>
        <w:footnoteRef/>
      </w:r>
      <w:r w:rsidRPr="00357B71">
        <w:t xml:space="preserve"> Fernando Duarte, periodista y productor BBC </w:t>
      </w:r>
      <w:r>
        <w:t>W</w:t>
      </w:r>
      <w:r w:rsidRPr="00357B71">
        <w:t>orld Service, “La gripe española de 1918-1920”</w:t>
      </w:r>
      <w:r>
        <w:t xml:space="preserve">: </w:t>
      </w:r>
      <w:r w:rsidRPr="00357B71">
        <w:t>2 de Mayo 2020.</w:t>
      </w:r>
    </w:p>
  </w:footnote>
  <w:footnote w:id="5">
    <w:p w14:paraId="594B3482" w14:textId="77777777" w:rsidR="00717344" w:rsidRPr="006954F1" w:rsidRDefault="00717344" w:rsidP="00717344">
      <w:pPr>
        <w:pStyle w:val="Textonotapie"/>
        <w:ind w:firstLine="0"/>
        <w:rPr>
          <w:lang w:val="es-ES"/>
        </w:rPr>
      </w:pPr>
      <w:r w:rsidRPr="00357B71">
        <w:rPr>
          <w:rStyle w:val="Refdenotaalpie"/>
        </w:rPr>
        <w:footnoteRef/>
      </w:r>
      <w:r w:rsidRPr="006954F1">
        <w:rPr>
          <w:lang w:val="es-ES"/>
        </w:rPr>
        <w:t xml:space="preserve"> S.Zizek “Pandemia”, La Covid-19 estremece al mundo, pág. 22, Nuevos Cuadernos Anagrama</w:t>
      </w:r>
    </w:p>
  </w:footnote>
  <w:footnote w:id="6">
    <w:p w14:paraId="352A3339" w14:textId="77777777" w:rsidR="00717344" w:rsidRPr="006954F1" w:rsidRDefault="00717344" w:rsidP="00717344">
      <w:pPr>
        <w:pStyle w:val="Textonotapie"/>
        <w:ind w:firstLine="0"/>
        <w:rPr>
          <w:lang w:val="es-ES"/>
        </w:rPr>
      </w:pPr>
      <w:r w:rsidRPr="000657AF">
        <w:rPr>
          <w:rStyle w:val="Refdenotaalpie"/>
        </w:rPr>
        <w:footnoteRef/>
      </w:r>
      <w:r w:rsidRPr="006954F1">
        <w:rPr>
          <w:lang w:val="es-ES"/>
        </w:rPr>
        <w:t xml:space="preserve"> Freud S. “El malestar en la cultura” 1930,  en obras completas, vol. 21, Amorrortu.</w:t>
      </w:r>
    </w:p>
  </w:footnote>
  <w:footnote w:id="7">
    <w:p w14:paraId="2EFBDCF0" w14:textId="77777777" w:rsidR="00717344" w:rsidRPr="00796D70" w:rsidRDefault="00717344" w:rsidP="00717344">
      <w:pPr>
        <w:pStyle w:val="Textonotapie"/>
        <w:ind w:firstLine="0"/>
        <w:rPr>
          <w:sz w:val="22"/>
          <w:szCs w:val="22"/>
        </w:rPr>
      </w:pPr>
      <w:r w:rsidRPr="00357B71">
        <w:rPr>
          <w:rStyle w:val="Refdenotaalpie"/>
        </w:rPr>
        <w:footnoteRef/>
      </w:r>
      <w:r w:rsidRPr="00357B71">
        <w:t xml:space="preserve"> </w:t>
      </w:r>
      <w:r w:rsidRPr="00796D70">
        <w:rPr>
          <w:sz w:val="22"/>
          <w:szCs w:val="22"/>
        </w:rPr>
        <w:t>E. Laurent “Los niños de hoy y la parentalidad contemporánea</w:t>
      </w:r>
      <w:r>
        <w:rPr>
          <w:sz w:val="22"/>
          <w:szCs w:val="22"/>
        </w:rPr>
        <w:t>”</w:t>
      </w:r>
      <w:r w:rsidRPr="00796D70">
        <w:rPr>
          <w:sz w:val="22"/>
          <w:szCs w:val="22"/>
        </w:rPr>
        <w:t xml:space="preserve"> Conferencia en la Universidad de Buenos Aires, psicología ,18-05-2018.</w:t>
      </w:r>
    </w:p>
  </w:footnote>
  <w:footnote w:id="8">
    <w:p w14:paraId="0F57A4C1" w14:textId="77777777" w:rsidR="00717344" w:rsidRPr="00796D70" w:rsidRDefault="00717344" w:rsidP="00717344">
      <w:pPr>
        <w:pStyle w:val="Textonotapie"/>
        <w:ind w:firstLine="0"/>
        <w:rPr>
          <w:sz w:val="22"/>
          <w:szCs w:val="22"/>
        </w:rPr>
      </w:pPr>
      <w:r w:rsidRPr="00796D70">
        <w:rPr>
          <w:rStyle w:val="Refdenotaalpie"/>
          <w:sz w:val="22"/>
          <w:szCs w:val="22"/>
        </w:rPr>
        <w:footnoteRef/>
      </w:r>
      <w:r w:rsidRPr="00796D70">
        <w:rPr>
          <w:sz w:val="22"/>
          <w:szCs w:val="22"/>
        </w:rPr>
        <w:t xml:space="preserve"> J.A. Miller “la infancia y sus exigencias pulsionales en Los paradigmas del goce, ed. Paidós.</w:t>
      </w:r>
    </w:p>
  </w:footnote>
  <w:footnote w:id="9">
    <w:p w14:paraId="3058311E" w14:textId="77777777" w:rsidR="00717344" w:rsidRPr="00796D70" w:rsidRDefault="00717344" w:rsidP="00717344">
      <w:pPr>
        <w:pStyle w:val="Textonotapie"/>
        <w:ind w:firstLine="0"/>
        <w:rPr>
          <w:sz w:val="22"/>
          <w:szCs w:val="22"/>
        </w:rPr>
      </w:pPr>
      <w:r w:rsidRPr="00796D70">
        <w:rPr>
          <w:rStyle w:val="Refdenotaalpie"/>
          <w:sz w:val="22"/>
          <w:szCs w:val="22"/>
        </w:rPr>
        <w:footnoteRef/>
      </w:r>
      <w:r w:rsidRPr="00796D70">
        <w:rPr>
          <w:sz w:val="22"/>
          <w:szCs w:val="22"/>
        </w:rPr>
        <w:t xml:space="preserve"> S.Zizek “Pandemia. La covid-19 estremece al mundo”, nuevos Cuadernos Anagrama.</w:t>
      </w:r>
    </w:p>
  </w:footnote>
  <w:footnote w:id="10">
    <w:p w14:paraId="42611DCC" w14:textId="77777777" w:rsidR="00717344" w:rsidRPr="006954F1" w:rsidRDefault="00717344" w:rsidP="00717344">
      <w:pPr>
        <w:pStyle w:val="Textonotapie"/>
        <w:ind w:firstLine="0"/>
        <w:rPr>
          <w:lang w:val="es-ES"/>
        </w:rPr>
      </w:pPr>
      <w:r w:rsidRPr="00357B71">
        <w:rPr>
          <w:rStyle w:val="Refdenotaalpie"/>
        </w:rPr>
        <w:footnoteRef/>
      </w:r>
      <w:r w:rsidRPr="006954F1">
        <w:rPr>
          <w:lang w:val="es-ES"/>
        </w:rPr>
        <w:t xml:space="preserve"> E. Laurent “Coronavirus ,El Otro que no existe y sus comités de ética”,19 de Marzo 2020, Zazig España.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048F0" w14:textId="456E0E79" w:rsidR="00D372A2" w:rsidRDefault="00B03848" w:rsidP="002A5E61">
    <w:pPr>
      <w:tabs>
        <w:tab w:val="left" w:pos="709"/>
        <w:tab w:val="left" w:pos="5103"/>
      </w:tabs>
      <w:ind w:right="-1"/>
    </w:pPr>
    <w:r>
      <w:rPr>
        <w:noProof/>
        <w:lang w:val="es-ES" w:eastAsia="es-ES"/>
      </w:rPr>
      <w:drawing>
        <wp:anchor distT="0" distB="0" distL="114300" distR="114300" simplePos="0" relativeHeight="251658240" behindDoc="1" locked="0" layoutInCell="1" allowOverlap="1" wp14:anchorId="4290DBCE" wp14:editId="4A4D414E">
          <wp:simplePos x="0" y="0"/>
          <wp:positionH relativeFrom="column">
            <wp:posOffset>5033645</wp:posOffset>
          </wp:positionH>
          <wp:positionV relativeFrom="paragraph">
            <wp:posOffset>194310</wp:posOffset>
          </wp:positionV>
          <wp:extent cx="676275" cy="49593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_JOAQUIM_MOLINS_LOGO.eps"/>
                  <pic:cNvPicPr/>
                </pic:nvPicPr>
                <pic:blipFill>
                  <a:blip r:embed="rId1"/>
                  <a:stretch>
                    <a:fillRect/>
                  </a:stretch>
                </pic:blipFill>
                <pic:spPr>
                  <a:xfrm>
                    <a:off x="0" y="0"/>
                    <a:ext cx="676275" cy="495935"/>
                  </a:xfrm>
                  <a:prstGeom prst="rect">
                    <a:avLst/>
                  </a:prstGeom>
                </pic:spPr>
              </pic:pic>
            </a:graphicData>
          </a:graphic>
        </wp:anchor>
      </w:drawing>
    </w:r>
    <w:r w:rsidR="001F0DDE">
      <w:rPr>
        <w:noProof/>
        <w:lang w:val="es-ES" w:eastAsia="es-ES"/>
      </w:rPr>
      <w:drawing>
        <wp:anchor distT="0" distB="0" distL="114300" distR="114300" simplePos="0" relativeHeight="251659264" behindDoc="1" locked="0" layoutInCell="1" allowOverlap="1" wp14:anchorId="10CF3484" wp14:editId="781E63FF">
          <wp:simplePos x="0" y="0"/>
          <wp:positionH relativeFrom="column">
            <wp:posOffset>-29210</wp:posOffset>
          </wp:positionH>
          <wp:positionV relativeFrom="paragraph">
            <wp:posOffset>228600</wp:posOffset>
          </wp:positionV>
          <wp:extent cx="1257935" cy="572770"/>
          <wp:effectExtent l="0" t="0" r="12065" b="1143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ADERNSPOLITIQUESFAMILIARS_LOGO.eps"/>
                  <pic:cNvPicPr/>
                </pic:nvPicPr>
                <pic:blipFill>
                  <a:blip r:embed="rId2">
                    <a:extLst>
                      <a:ext uri="{28A0092B-C50C-407E-A947-70E740481C1C}">
                        <a14:useLocalDpi xmlns:a14="http://schemas.microsoft.com/office/drawing/2010/main" val="0"/>
                      </a:ext>
                    </a:extLst>
                  </a:blip>
                  <a:stretch>
                    <a:fillRect/>
                  </a:stretch>
                </pic:blipFill>
                <pic:spPr>
                  <a:xfrm>
                    <a:off x="0" y="0"/>
                    <a:ext cx="1257935" cy="572770"/>
                  </a:xfrm>
                  <a:prstGeom prst="rect">
                    <a:avLst/>
                  </a:prstGeom>
                </pic:spPr>
              </pic:pic>
            </a:graphicData>
          </a:graphic>
        </wp:anchor>
      </w:drawing>
    </w:r>
    <w:r w:rsidR="002F1015">
      <w:rPr>
        <w:noProof/>
        <w:lang w:eastAsia="es-ES_tradnl"/>
      </w:rPr>
      <mc:AlternateContent>
        <mc:Choice Requires="wps">
          <w:drawing>
            <wp:anchor distT="0" distB="0" distL="114300" distR="114300" simplePos="0" relativeHeight="251662336" behindDoc="0" locked="0" layoutInCell="1" allowOverlap="1" wp14:anchorId="40EF28BF" wp14:editId="0C0F63A3">
              <wp:simplePos x="0" y="0"/>
              <wp:positionH relativeFrom="column">
                <wp:posOffset>-30480</wp:posOffset>
              </wp:positionH>
              <wp:positionV relativeFrom="paragraph">
                <wp:posOffset>915670</wp:posOffset>
              </wp:positionV>
              <wp:extent cx="6629400" cy="2540"/>
              <wp:effectExtent l="0" t="0" r="0" b="1651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29400" cy="2540"/>
                      </a:xfrm>
                      <a:prstGeom prst="line">
                        <a:avLst/>
                      </a:prstGeom>
                      <a:ln w="4445">
                        <a:solidFill>
                          <a:srgbClr val="00A7B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8B67D0" id="Conector recto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pt,72.1pt" to="519.6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" strokecolor="#00a7bb" strokeweight=".35pt">
              <o:lock v:ext="edit" shapetype="f"/>
            </v:line>
          </w:pict>
        </mc:Fallback>
      </mc:AlternateContent>
    </w:r>
    <w:r w:rsidR="001F0DDE">
      <w:rPr>
        <w:noProof/>
        <w:lang w:val="es-ES" w:eastAsia="es-ES"/>
      </w:rPr>
      <w:drawing>
        <wp:anchor distT="0" distB="0" distL="114300" distR="114300" simplePos="0" relativeHeight="251660288" behindDoc="1" locked="0" layoutInCell="1" allowOverlap="1" wp14:anchorId="31FAEBA6" wp14:editId="022F04FE">
          <wp:simplePos x="0" y="0"/>
          <wp:positionH relativeFrom="column">
            <wp:posOffset>5910580</wp:posOffset>
          </wp:positionH>
          <wp:positionV relativeFrom="paragraph">
            <wp:posOffset>116840</wp:posOffset>
          </wp:positionV>
          <wp:extent cx="656263" cy="459740"/>
          <wp:effectExtent l="0" t="0" r="444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IC_Barcelona_LOGO_80percent.eps"/>
                  <pic:cNvPicPr/>
                </pic:nvPicPr>
                <pic:blipFill>
                  <a:blip r:embed="rId3">
                    <a:extLst>
                      <a:ext uri="{28A0092B-C50C-407E-A947-70E740481C1C}">
                        <a14:useLocalDpi xmlns:a14="http://schemas.microsoft.com/office/drawing/2010/main" val="0"/>
                      </a:ext>
                    </a:extLst>
                  </a:blip>
                  <a:stretch>
                    <a:fillRect/>
                  </a:stretch>
                </pic:blipFill>
                <pic:spPr>
                  <a:xfrm>
                    <a:off x="0" y="0"/>
                    <a:ext cx="656263" cy="4597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5612" w14:textId="7F0725B5" w:rsidR="00253F01" w:rsidRDefault="00C0749D">
    <w:pPr>
      <w:pStyle w:val="Encabezado"/>
    </w:pPr>
    <w:r>
      <w:rPr>
        <w:noProof/>
        <w:lang w:val="es-ES" w:eastAsia="es-ES"/>
      </w:rPr>
      <w:drawing>
        <wp:anchor distT="0" distB="0" distL="114300" distR="114300" simplePos="0" relativeHeight="251666432" behindDoc="1" locked="0" layoutInCell="1" allowOverlap="1" wp14:anchorId="60DF34E6" wp14:editId="6DFD5756">
          <wp:simplePos x="0" y="0"/>
          <wp:positionH relativeFrom="column">
            <wp:posOffset>4518025</wp:posOffset>
          </wp:positionH>
          <wp:positionV relativeFrom="paragraph">
            <wp:posOffset>337608</wp:posOffset>
          </wp:positionV>
          <wp:extent cx="965835" cy="708025"/>
          <wp:effectExtent l="0" t="0" r="0" b="317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_JOAQUIM_MOLINS_LOGO.eps"/>
                  <pic:cNvPicPr/>
                </pic:nvPicPr>
                <pic:blipFill>
                  <a:blip r:embed="rId1"/>
                  <a:stretch>
                    <a:fillRect/>
                  </a:stretch>
                </pic:blipFill>
                <pic:spPr>
                  <a:xfrm>
                    <a:off x="0" y="0"/>
                    <a:ext cx="965835" cy="708025"/>
                  </a:xfrm>
                  <a:prstGeom prst="rect">
                    <a:avLst/>
                  </a:prstGeom>
                </pic:spPr>
              </pic:pic>
            </a:graphicData>
          </a:graphic>
        </wp:anchor>
      </w:drawing>
    </w:r>
    <w:r w:rsidR="002F1015">
      <w:rPr>
        <w:noProof/>
        <w:lang w:eastAsia="es-ES_tradnl"/>
      </w:rPr>
      <mc:AlternateContent>
        <mc:Choice Requires="wps">
          <w:drawing>
            <wp:anchor distT="0" distB="0" distL="114300" distR="114300" simplePos="0" relativeHeight="251670528" behindDoc="0" locked="0" layoutInCell="1" allowOverlap="1" wp14:anchorId="2B0C71C9" wp14:editId="1811D438">
              <wp:simplePos x="0" y="0"/>
              <wp:positionH relativeFrom="column">
                <wp:posOffset>3627755</wp:posOffset>
              </wp:positionH>
              <wp:positionV relativeFrom="paragraph">
                <wp:posOffset>1031240</wp:posOffset>
              </wp:positionV>
              <wp:extent cx="2972435" cy="345440"/>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24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D2DEDB" w14:textId="77777777" w:rsidR="00253F01" w:rsidRPr="00F0755A" w:rsidRDefault="00253F01" w:rsidP="00253F01">
                          <w:pPr>
                            <w:ind w:right="-3"/>
                            <w:jc w:val="right"/>
                            <w:rPr>
                              <w:rFonts w:ascii="Arial" w:hAnsi="Arial"/>
                              <w:color w:val="00A7BB"/>
                              <w:szCs w:val="24"/>
                            </w:rPr>
                          </w:pPr>
                          <w:r w:rsidRPr="00C8408F">
                            <w:rPr>
                              <w:rFonts w:ascii="Arial" w:hAnsi="Arial"/>
                              <w:color w:val="00A7BB"/>
                              <w:szCs w:val="24"/>
                            </w:rPr>
                            <w:t>uic/qpf.es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C71C9" id="_x0000_t202" coordsize="21600,21600" o:spt="202" path="m,l,21600r21600,l21600,xe">
              <v:stroke joinstyle="miter"/>
              <v:path gradientshapeok="t" o:connecttype="rect"/>
            </v:shapetype>
            <v:shape id="Cuadro de texto 29" o:spid="_x0000_s1026" type="#_x0000_t202" style="position:absolute;margin-left:285.65pt;margin-top:81.2pt;width:234.05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" filled="f" stroked="f">
              <v:textbox>
                <w:txbxContent>
                  <w:p w14:paraId="5CD2DEDB" w14:textId="77777777" w:rsidR="00253F01" w:rsidRPr="00F0755A" w:rsidRDefault="00253F01" w:rsidP="00253F01">
                    <w:pPr>
                      <w:ind w:right="-3"/>
                      <w:jc w:val="right"/>
                      <w:rPr>
                        <w:rFonts w:ascii="Arial" w:hAnsi="Arial"/>
                        <w:color w:val="00A7BB"/>
                        <w:szCs w:val="24"/>
                      </w:rPr>
                    </w:pPr>
                    <w:r w:rsidRPr="00C8408F">
                      <w:rPr>
                        <w:rFonts w:ascii="Arial" w:hAnsi="Arial"/>
                        <w:color w:val="00A7BB"/>
                        <w:szCs w:val="24"/>
                      </w:rPr>
                      <w:t>uic/qpf.es</w:t>
                    </w:r>
                  </w:p>
                </w:txbxContent>
              </v:textbox>
            </v:shape>
          </w:pict>
        </mc:Fallback>
      </mc:AlternateContent>
    </w:r>
    <w:r w:rsidR="001F0DDE">
      <w:rPr>
        <w:noProof/>
        <w:lang w:val="es-ES" w:eastAsia="es-ES"/>
      </w:rPr>
      <w:drawing>
        <wp:anchor distT="0" distB="0" distL="114300" distR="114300" simplePos="0" relativeHeight="251668480" behindDoc="1" locked="0" layoutInCell="1" allowOverlap="1" wp14:anchorId="1775E318" wp14:editId="2095D69A">
          <wp:simplePos x="0" y="0"/>
          <wp:positionH relativeFrom="column">
            <wp:posOffset>5684520</wp:posOffset>
          </wp:positionH>
          <wp:positionV relativeFrom="paragraph">
            <wp:posOffset>233680</wp:posOffset>
          </wp:positionV>
          <wp:extent cx="818515" cy="573405"/>
          <wp:effectExtent l="0" t="0" r="0" b="1079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IC_Barcelona_LOGO_80percent.eps"/>
                  <pic:cNvPicPr/>
                </pic:nvPicPr>
                <pic:blipFill>
                  <a:blip r:embed="rId2">
                    <a:extLst>
                      <a:ext uri="{28A0092B-C50C-407E-A947-70E740481C1C}">
                        <a14:useLocalDpi xmlns:a14="http://schemas.microsoft.com/office/drawing/2010/main" val="0"/>
                      </a:ext>
                    </a:extLst>
                  </a:blip>
                  <a:stretch>
                    <a:fillRect/>
                  </a:stretch>
                </pic:blipFill>
                <pic:spPr>
                  <a:xfrm>
                    <a:off x="0" y="0"/>
                    <a:ext cx="818515" cy="573405"/>
                  </a:xfrm>
                  <a:prstGeom prst="rect">
                    <a:avLst/>
                  </a:prstGeom>
                </pic:spPr>
              </pic:pic>
            </a:graphicData>
          </a:graphic>
        </wp:anchor>
      </w:drawing>
    </w:r>
    <w:r w:rsidR="002F1015">
      <w:rPr>
        <w:noProof/>
        <w:lang w:eastAsia="es-ES_tradnl"/>
      </w:rPr>
      <mc:AlternateContent>
        <mc:Choice Requires="wps">
          <w:drawing>
            <wp:anchor distT="0" distB="0" distL="114300" distR="114300" simplePos="0" relativeHeight="251672576" behindDoc="0" locked="0" layoutInCell="1" allowOverlap="1" wp14:anchorId="2F56A558" wp14:editId="7E20FA5E">
              <wp:simplePos x="0" y="0"/>
              <wp:positionH relativeFrom="column">
                <wp:posOffset>-32385</wp:posOffset>
              </wp:positionH>
              <wp:positionV relativeFrom="paragraph">
                <wp:posOffset>1485900</wp:posOffset>
              </wp:positionV>
              <wp:extent cx="6515735" cy="2540"/>
              <wp:effectExtent l="0" t="0" r="18415" b="1651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735" cy="2540"/>
                      </a:xfrm>
                      <a:prstGeom prst="line">
                        <a:avLst/>
                      </a:prstGeom>
                      <a:ln w="4445">
                        <a:solidFill>
                          <a:srgbClr val="00A7B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42E47B" id="Conector recto 3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5pt,117pt" to="510.5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" strokecolor="#00a7bb" strokeweight=".35pt">
              <o:lock v:ext="edit" shapetype="f"/>
            </v:line>
          </w:pict>
        </mc:Fallback>
      </mc:AlternateContent>
    </w:r>
    <w:r w:rsidR="00253F01">
      <w:rPr>
        <w:noProof/>
        <w:lang w:val="es-ES" w:eastAsia="es-ES"/>
      </w:rPr>
      <w:drawing>
        <wp:anchor distT="0" distB="0" distL="114300" distR="114300" simplePos="0" relativeHeight="251664384" behindDoc="1" locked="0" layoutInCell="1" allowOverlap="1" wp14:anchorId="2A11DAD1" wp14:editId="0A044019">
          <wp:simplePos x="0" y="0"/>
          <wp:positionH relativeFrom="column">
            <wp:posOffset>32385</wp:posOffset>
          </wp:positionH>
          <wp:positionV relativeFrom="paragraph">
            <wp:posOffset>345440</wp:posOffset>
          </wp:positionV>
          <wp:extent cx="2059200" cy="93600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ADERNSPOLITIQUESFAMILIARS_LOGO.eps"/>
                  <pic:cNvPicPr/>
                </pic:nvPicPr>
                <pic:blipFill>
                  <a:blip r:embed="rId3">
                    <a:extLst>
                      <a:ext uri="{28A0092B-C50C-407E-A947-70E740481C1C}">
                        <a14:useLocalDpi xmlns:a14="http://schemas.microsoft.com/office/drawing/2010/main" val="0"/>
                      </a:ext>
                    </a:extLst>
                  </a:blip>
                  <a:stretch>
                    <a:fillRect/>
                  </a:stretch>
                </pic:blipFill>
                <pic:spPr>
                  <a:xfrm>
                    <a:off x="0" y="0"/>
                    <a:ext cx="2059200" cy="93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079D"/>
    <w:multiLevelType w:val="hybridMultilevel"/>
    <w:tmpl w:val="A88ED628"/>
    <w:lvl w:ilvl="0" w:tplc="05CEF57E">
      <w:start w:val="1"/>
      <w:numFmt w:val="decimal"/>
      <w:lvlText w:val="%1."/>
      <w:lvlJc w:val="left"/>
      <w:pPr>
        <w:ind w:left="560" w:hanging="5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2CEA3671"/>
    <w:multiLevelType w:val="hybridMultilevel"/>
    <w:tmpl w:val="DFFA1710"/>
    <w:lvl w:ilvl="0" w:tplc="5DC021CC">
      <w:numFmt w:val="bullet"/>
      <w:lvlText w:val="—"/>
      <w:lvlJc w:val="left"/>
      <w:pPr>
        <w:ind w:left="720" w:hanging="360"/>
      </w:pPr>
      <w:rPr>
        <w:rFonts w:ascii="Times" w:eastAsia="Arial Unicode MS" w:hAnsi="Time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FFB6BDD"/>
    <w:multiLevelType w:val="hybridMultilevel"/>
    <w:tmpl w:val="76C033CC"/>
    <w:lvl w:ilvl="0" w:tplc="FFCA8562">
      <w:start w:val="1"/>
      <w:numFmt w:val="bullet"/>
      <w:lvlText w:val=""/>
      <w:lvlJc w:val="left"/>
      <w:pPr>
        <w:ind w:left="284" w:hanging="284"/>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498658C"/>
    <w:multiLevelType w:val="hybridMultilevel"/>
    <w:tmpl w:val="50A41D3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6372C9F"/>
    <w:multiLevelType w:val="hybridMultilevel"/>
    <w:tmpl w:val="DF4C0126"/>
    <w:lvl w:ilvl="0" w:tplc="087A90E4">
      <w:start w:val="3"/>
      <w:numFmt w:val="bullet"/>
      <w:lvlText w:val="—"/>
      <w:lvlJc w:val="left"/>
      <w:pPr>
        <w:ind w:left="360" w:hanging="360"/>
      </w:pPr>
      <w:rPr>
        <w:rFonts w:ascii="Times" w:eastAsia="Arial Unicode MS" w:hAnsi="Times"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EA62633"/>
    <w:multiLevelType w:val="hybridMultilevel"/>
    <w:tmpl w:val="5D805D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6334F1A"/>
    <w:multiLevelType w:val="hybridMultilevel"/>
    <w:tmpl w:val="C9F09D5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1904B6E"/>
    <w:multiLevelType w:val="hybridMultilevel"/>
    <w:tmpl w:val="212E3B16"/>
    <w:lvl w:ilvl="0" w:tplc="040A0017">
      <w:start w:val="1"/>
      <w:numFmt w:val="lowerLetter"/>
      <w:lvlText w:val="%1)"/>
      <w:lvlJc w:val="left"/>
      <w:pPr>
        <w:ind w:left="927" w:hanging="360"/>
      </w:p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8" w15:restartNumberingAfterBreak="0">
    <w:nsid w:val="5B883AA8"/>
    <w:multiLevelType w:val="hybridMultilevel"/>
    <w:tmpl w:val="6E82FECC"/>
    <w:lvl w:ilvl="0" w:tplc="D73476BC">
      <w:numFmt w:val="bullet"/>
      <w:lvlText w:val="•"/>
      <w:lvlJc w:val="left"/>
      <w:pPr>
        <w:ind w:left="720" w:hanging="360"/>
      </w:pPr>
      <w:rPr>
        <w:rFonts w:ascii="Times" w:eastAsia="Arial Unicode MS" w:hAnsi="Time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C3056AB"/>
    <w:multiLevelType w:val="hybridMultilevel"/>
    <w:tmpl w:val="2C8EB44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690949DB"/>
    <w:multiLevelType w:val="hybridMultilevel"/>
    <w:tmpl w:val="5918815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BA77C11"/>
    <w:multiLevelType w:val="hybridMultilevel"/>
    <w:tmpl w:val="F9586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D3D5458"/>
    <w:multiLevelType w:val="hybridMultilevel"/>
    <w:tmpl w:val="FA6A5CE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0"/>
  </w:num>
  <w:num w:numId="6">
    <w:abstractNumId w:val="9"/>
  </w:num>
  <w:num w:numId="7">
    <w:abstractNumId w:val="11"/>
  </w:num>
  <w:num w:numId="8">
    <w:abstractNumId w:val="4"/>
  </w:num>
  <w:num w:numId="9">
    <w:abstractNumId w:val="7"/>
  </w:num>
  <w:num w:numId="10">
    <w:abstractNumId w:val="3"/>
  </w:num>
  <w:num w:numId="11">
    <w:abstractNumId w:val="10"/>
  </w:num>
  <w:num w:numId="12">
    <w:abstractNumId w:val="5"/>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consecutiveHyphenLimit w:val="3"/>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D8"/>
    <w:rsid w:val="00006AC2"/>
    <w:rsid w:val="00010F31"/>
    <w:rsid w:val="00056C13"/>
    <w:rsid w:val="000609FD"/>
    <w:rsid w:val="00061075"/>
    <w:rsid w:val="00065AA8"/>
    <w:rsid w:val="000849EF"/>
    <w:rsid w:val="00086A15"/>
    <w:rsid w:val="000909E3"/>
    <w:rsid w:val="000A4605"/>
    <w:rsid w:val="000A7489"/>
    <w:rsid w:val="000C03F3"/>
    <w:rsid w:val="00115176"/>
    <w:rsid w:val="00151E00"/>
    <w:rsid w:val="00152791"/>
    <w:rsid w:val="0017032D"/>
    <w:rsid w:val="001837AF"/>
    <w:rsid w:val="001865CD"/>
    <w:rsid w:val="00191D1F"/>
    <w:rsid w:val="001959C0"/>
    <w:rsid w:val="001979A3"/>
    <w:rsid w:val="001D45A8"/>
    <w:rsid w:val="001D60DA"/>
    <w:rsid w:val="001E178F"/>
    <w:rsid w:val="001F0DDE"/>
    <w:rsid w:val="001F467A"/>
    <w:rsid w:val="00227C32"/>
    <w:rsid w:val="00230780"/>
    <w:rsid w:val="00253F01"/>
    <w:rsid w:val="002634FC"/>
    <w:rsid w:val="002653B3"/>
    <w:rsid w:val="00267C0A"/>
    <w:rsid w:val="002700FC"/>
    <w:rsid w:val="002851AC"/>
    <w:rsid w:val="00291A9E"/>
    <w:rsid w:val="00291B14"/>
    <w:rsid w:val="00292BE6"/>
    <w:rsid w:val="002A2E5A"/>
    <w:rsid w:val="002A5E61"/>
    <w:rsid w:val="002B015B"/>
    <w:rsid w:val="002B2DC2"/>
    <w:rsid w:val="002B5B57"/>
    <w:rsid w:val="002B7771"/>
    <w:rsid w:val="002C46EC"/>
    <w:rsid w:val="002D2E2F"/>
    <w:rsid w:val="002E1A98"/>
    <w:rsid w:val="002F1015"/>
    <w:rsid w:val="002F3965"/>
    <w:rsid w:val="002F5B2F"/>
    <w:rsid w:val="002F6152"/>
    <w:rsid w:val="002F6B33"/>
    <w:rsid w:val="00300A87"/>
    <w:rsid w:val="00300F41"/>
    <w:rsid w:val="003141FC"/>
    <w:rsid w:val="003334D3"/>
    <w:rsid w:val="00342226"/>
    <w:rsid w:val="003554C2"/>
    <w:rsid w:val="00356B2C"/>
    <w:rsid w:val="003806FC"/>
    <w:rsid w:val="0038290F"/>
    <w:rsid w:val="00391151"/>
    <w:rsid w:val="00397AC7"/>
    <w:rsid w:val="00397FF4"/>
    <w:rsid w:val="003A0F5E"/>
    <w:rsid w:val="003A1F78"/>
    <w:rsid w:val="003B3802"/>
    <w:rsid w:val="003B4BA3"/>
    <w:rsid w:val="003B686A"/>
    <w:rsid w:val="003C4192"/>
    <w:rsid w:val="003D4309"/>
    <w:rsid w:val="00404C1F"/>
    <w:rsid w:val="00414031"/>
    <w:rsid w:val="0042488D"/>
    <w:rsid w:val="004265EE"/>
    <w:rsid w:val="0044448F"/>
    <w:rsid w:val="00456D79"/>
    <w:rsid w:val="00462794"/>
    <w:rsid w:val="00463586"/>
    <w:rsid w:val="0046479E"/>
    <w:rsid w:val="00464A3D"/>
    <w:rsid w:val="00465749"/>
    <w:rsid w:val="0047172D"/>
    <w:rsid w:val="004747D4"/>
    <w:rsid w:val="004811AB"/>
    <w:rsid w:val="0048769B"/>
    <w:rsid w:val="00487861"/>
    <w:rsid w:val="00496DAD"/>
    <w:rsid w:val="004A115C"/>
    <w:rsid w:val="004A1CA8"/>
    <w:rsid w:val="004C4518"/>
    <w:rsid w:val="004E2F71"/>
    <w:rsid w:val="004E3F37"/>
    <w:rsid w:val="004F3130"/>
    <w:rsid w:val="004F7A3A"/>
    <w:rsid w:val="00500323"/>
    <w:rsid w:val="005007DE"/>
    <w:rsid w:val="0050557D"/>
    <w:rsid w:val="00532DE3"/>
    <w:rsid w:val="0053330B"/>
    <w:rsid w:val="0054392B"/>
    <w:rsid w:val="005543F2"/>
    <w:rsid w:val="00555127"/>
    <w:rsid w:val="00564F4E"/>
    <w:rsid w:val="00577A41"/>
    <w:rsid w:val="005829C1"/>
    <w:rsid w:val="0059211F"/>
    <w:rsid w:val="00593C7A"/>
    <w:rsid w:val="00596A4C"/>
    <w:rsid w:val="005B256E"/>
    <w:rsid w:val="005B6F90"/>
    <w:rsid w:val="00617678"/>
    <w:rsid w:val="0062350B"/>
    <w:rsid w:val="00653A13"/>
    <w:rsid w:val="00655DB4"/>
    <w:rsid w:val="00657991"/>
    <w:rsid w:val="00665EC1"/>
    <w:rsid w:val="00672808"/>
    <w:rsid w:val="00674043"/>
    <w:rsid w:val="00674206"/>
    <w:rsid w:val="0069199B"/>
    <w:rsid w:val="006954F1"/>
    <w:rsid w:val="006A08E6"/>
    <w:rsid w:val="006C394A"/>
    <w:rsid w:val="006D1CD7"/>
    <w:rsid w:val="006D43CB"/>
    <w:rsid w:val="006D6EBF"/>
    <w:rsid w:val="006E065E"/>
    <w:rsid w:val="006E4BD8"/>
    <w:rsid w:val="006F198B"/>
    <w:rsid w:val="006F26C4"/>
    <w:rsid w:val="00700CEF"/>
    <w:rsid w:val="0070311B"/>
    <w:rsid w:val="007053BD"/>
    <w:rsid w:val="00717344"/>
    <w:rsid w:val="007262C2"/>
    <w:rsid w:val="007313D0"/>
    <w:rsid w:val="007435AC"/>
    <w:rsid w:val="007451A2"/>
    <w:rsid w:val="00745BE8"/>
    <w:rsid w:val="00763407"/>
    <w:rsid w:val="007652D1"/>
    <w:rsid w:val="007B6A8D"/>
    <w:rsid w:val="007B7B65"/>
    <w:rsid w:val="007C4226"/>
    <w:rsid w:val="007D36BB"/>
    <w:rsid w:val="007E3F75"/>
    <w:rsid w:val="007F0FE2"/>
    <w:rsid w:val="007F557D"/>
    <w:rsid w:val="007F7E30"/>
    <w:rsid w:val="008031B3"/>
    <w:rsid w:val="008341D8"/>
    <w:rsid w:val="0084557C"/>
    <w:rsid w:val="00855037"/>
    <w:rsid w:val="00861552"/>
    <w:rsid w:val="0086767F"/>
    <w:rsid w:val="0087013F"/>
    <w:rsid w:val="008715A5"/>
    <w:rsid w:val="00873691"/>
    <w:rsid w:val="00880AB4"/>
    <w:rsid w:val="00881484"/>
    <w:rsid w:val="00885C80"/>
    <w:rsid w:val="00887AB0"/>
    <w:rsid w:val="00893518"/>
    <w:rsid w:val="00895830"/>
    <w:rsid w:val="008A3A38"/>
    <w:rsid w:val="008C0EEE"/>
    <w:rsid w:val="008C70D0"/>
    <w:rsid w:val="008E20B0"/>
    <w:rsid w:val="008E285C"/>
    <w:rsid w:val="008F3A72"/>
    <w:rsid w:val="008F6475"/>
    <w:rsid w:val="009052A0"/>
    <w:rsid w:val="00927A53"/>
    <w:rsid w:val="00931810"/>
    <w:rsid w:val="00954DDD"/>
    <w:rsid w:val="00962F66"/>
    <w:rsid w:val="00997538"/>
    <w:rsid w:val="009A1421"/>
    <w:rsid w:val="009A26FF"/>
    <w:rsid w:val="009A6C79"/>
    <w:rsid w:val="009B2626"/>
    <w:rsid w:val="009B3EA7"/>
    <w:rsid w:val="009D6CAC"/>
    <w:rsid w:val="00A017A7"/>
    <w:rsid w:val="00A15EDD"/>
    <w:rsid w:val="00A16E10"/>
    <w:rsid w:val="00A27CCA"/>
    <w:rsid w:val="00A35E7E"/>
    <w:rsid w:val="00A7074A"/>
    <w:rsid w:val="00A952A1"/>
    <w:rsid w:val="00AB0C2B"/>
    <w:rsid w:val="00AB1D3E"/>
    <w:rsid w:val="00AB5849"/>
    <w:rsid w:val="00AC1E97"/>
    <w:rsid w:val="00AC6866"/>
    <w:rsid w:val="00AC6ECD"/>
    <w:rsid w:val="00AD44A5"/>
    <w:rsid w:val="00AE254C"/>
    <w:rsid w:val="00AE3CCE"/>
    <w:rsid w:val="00AF3E8A"/>
    <w:rsid w:val="00AF7C31"/>
    <w:rsid w:val="00B03848"/>
    <w:rsid w:val="00B07E3E"/>
    <w:rsid w:val="00B40AD2"/>
    <w:rsid w:val="00B51485"/>
    <w:rsid w:val="00B567D5"/>
    <w:rsid w:val="00B57B4F"/>
    <w:rsid w:val="00B806FD"/>
    <w:rsid w:val="00B847F8"/>
    <w:rsid w:val="00B86FAC"/>
    <w:rsid w:val="00B94484"/>
    <w:rsid w:val="00B97555"/>
    <w:rsid w:val="00BA0887"/>
    <w:rsid w:val="00BB15D1"/>
    <w:rsid w:val="00BB4514"/>
    <w:rsid w:val="00BD0552"/>
    <w:rsid w:val="00BD2934"/>
    <w:rsid w:val="00BD4163"/>
    <w:rsid w:val="00BE13A8"/>
    <w:rsid w:val="00BE70EC"/>
    <w:rsid w:val="00BF0564"/>
    <w:rsid w:val="00BF21E1"/>
    <w:rsid w:val="00C050BB"/>
    <w:rsid w:val="00C0749D"/>
    <w:rsid w:val="00C42D33"/>
    <w:rsid w:val="00C62476"/>
    <w:rsid w:val="00C8408F"/>
    <w:rsid w:val="00C907DC"/>
    <w:rsid w:val="00CA314A"/>
    <w:rsid w:val="00CB153F"/>
    <w:rsid w:val="00CC23AC"/>
    <w:rsid w:val="00CD22E6"/>
    <w:rsid w:val="00CD341C"/>
    <w:rsid w:val="00CD69EA"/>
    <w:rsid w:val="00CD7F7A"/>
    <w:rsid w:val="00CF322C"/>
    <w:rsid w:val="00D01AD5"/>
    <w:rsid w:val="00D12E08"/>
    <w:rsid w:val="00D13470"/>
    <w:rsid w:val="00D304CD"/>
    <w:rsid w:val="00D31AC1"/>
    <w:rsid w:val="00D320D4"/>
    <w:rsid w:val="00D3336B"/>
    <w:rsid w:val="00D372A2"/>
    <w:rsid w:val="00D70780"/>
    <w:rsid w:val="00D7386E"/>
    <w:rsid w:val="00D865F0"/>
    <w:rsid w:val="00D90BA7"/>
    <w:rsid w:val="00D91C99"/>
    <w:rsid w:val="00DA75BB"/>
    <w:rsid w:val="00DB2DC2"/>
    <w:rsid w:val="00DB7D3D"/>
    <w:rsid w:val="00DE0A76"/>
    <w:rsid w:val="00E36812"/>
    <w:rsid w:val="00E4132B"/>
    <w:rsid w:val="00E4419C"/>
    <w:rsid w:val="00E643A8"/>
    <w:rsid w:val="00E700F2"/>
    <w:rsid w:val="00E74E29"/>
    <w:rsid w:val="00E80D2E"/>
    <w:rsid w:val="00E826A1"/>
    <w:rsid w:val="00E9001E"/>
    <w:rsid w:val="00E96264"/>
    <w:rsid w:val="00EA0314"/>
    <w:rsid w:val="00EB5C42"/>
    <w:rsid w:val="00EB66A1"/>
    <w:rsid w:val="00EB716E"/>
    <w:rsid w:val="00EC0A99"/>
    <w:rsid w:val="00EC16F6"/>
    <w:rsid w:val="00ED57B1"/>
    <w:rsid w:val="00EF59B9"/>
    <w:rsid w:val="00EF7EAA"/>
    <w:rsid w:val="00F03027"/>
    <w:rsid w:val="00F0755A"/>
    <w:rsid w:val="00F12CCE"/>
    <w:rsid w:val="00F23526"/>
    <w:rsid w:val="00F45498"/>
    <w:rsid w:val="00F61DBF"/>
    <w:rsid w:val="00F64F07"/>
    <w:rsid w:val="00F7013E"/>
    <w:rsid w:val="00F77E87"/>
    <w:rsid w:val="00F82C10"/>
    <w:rsid w:val="00FA08E4"/>
    <w:rsid w:val="00FA48EB"/>
    <w:rsid w:val="00FA6E48"/>
    <w:rsid w:val="00FB7FC9"/>
    <w:rsid w:val="00FC2F4B"/>
    <w:rsid w:val="00FD2089"/>
    <w:rsid w:val="00FD713A"/>
    <w:rsid w:val="00FE35F1"/>
    <w:rsid w:val="00FE4C33"/>
    <w:rsid w:val="00FF06DF"/>
    <w:rsid w:val="00FF47C5"/>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oNotEmbedSmartTags/>
  <w:decimalSymbol w:val=","/>
  <w:listSeparator w:val=";"/>
  <w14:docId w14:val="5692B754"/>
  <w15:docId w15:val="{F8C64412-2838-48D0-BD75-0D7FF976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lsdException w:name="Table Theme"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lsdException w:name="Medium List 1 Accent 1"/>
    <w:lsdException w:name="Revision" w:semiHidden="1"/>
    <w:lsdException w:name="List Paragraph" w:uiPriority="34" w:qFormat="1"/>
    <w:lsdException w:name="Quote" w:uiPriority="2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A77"/>
    <w:pPr>
      <w:spacing w:after="200"/>
    </w:pPr>
    <w:rPr>
      <w:sz w:val="24"/>
      <w:lang w:val="es-ES_tradnl" w:eastAsia="en-US"/>
    </w:rPr>
  </w:style>
  <w:style w:type="paragraph" w:styleId="Ttulo1">
    <w:name w:val="heading 1"/>
    <w:basedOn w:val="Normal"/>
    <w:next w:val="Normal"/>
    <w:link w:val="Ttulo1Car"/>
    <w:qFormat/>
    <w:rsid w:val="000C03F3"/>
    <w:pPr>
      <w:keepNext/>
      <w:spacing w:after="0"/>
      <w:jc w:val="center"/>
      <w:outlineLvl w:val="0"/>
    </w:pPr>
    <w:rPr>
      <w:rFonts w:ascii="Times New Roman" w:eastAsia="Arial Unicode MS" w:hAnsi="Times New Roman"/>
      <w:b/>
      <w:lang w:val="es-ES"/>
    </w:rPr>
  </w:style>
  <w:style w:type="paragraph" w:styleId="Ttulo2">
    <w:name w:val="heading 2"/>
    <w:basedOn w:val="Normal"/>
    <w:next w:val="Normal"/>
    <w:link w:val="Ttulo2Car"/>
    <w:qFormat/>
    <w:rsid w:val="0046479E"/>
    <w:pPr>
      <w:keepNext/>
      <w:spacing w:before="240" w:after="60"/>
      <w:outlineLvl w:val="1"/>
    </w:pPr>
    <w:rPr>
      <w:rFonts w:ascii="Calibri" w:eastAsia="MS Gothic" w:hAnsi="Calibri"/>
      <w:b/>
      <w:bCs/>
      <w:i/>
      <w:iCs/>
      <w:sz w:val="28"/>
      <w:szCs w:val="28"/>
    </w:rPr>
  </w:style>
  <w:style w:type="paragraph" w:styleId="Ttulo5">
    <w:name w:val="heading 5"/>
    <w:basedOn w:val="Normal"/>
    <w:next w:val="Normal"/>
    <w:link w:val="Ttulo5Car"/>
    <w:qFormat/>
    <w:rsid w:val="000C03F3"/>
    <w:pPr>
      <w:keepNext/>
      <w:spacing w:after="0"/>
      <w:jc w:val="center"/>
      <w:outlineLvl w:val="4"/>
    </w:pPr>
    <w:rPr>
      <w:rFonts w:ascii="Monotype Corsiva" w:eastAsia="Times New Roman" w:hAnsi="Monotype Corsiva"/>
      <w:b/>
      <w:color w:val="FF0000"/>
      <w:lang w:val="es-ES"/>
    </w:rPr>
  </w:style>
  <w:style w:type="paragraph" w:styleId="Ttulo6">
    <w:name w:val="heading 6"/>
    <w:basedOn w:val="Normal"/>
    <w:next w:val="Normal"/>
    <w:link w:val="Ttulo6Car"/>
    <w:qFormat/>
    <w:rsid w:val="000C03F3"/>
    <w:pPr>
      <w:keepNext/>
      <w:spacing w:after="0"/>
      <w:jc w:val="center"/>
      <w:outlineLvl w:val="5"/>
    </w:pPr>
    <w:rPr>
      <w:rFonts w:ascii="Monotype Corsiva" w:eastAsia="Times New Roman" w:hAnsi="Monotype Corsiva"/>
      <w:b/>
      <w:color w:val="FF0000"/>
      <w:u w:val="single"/>
      <w:lang w:val="es-ES"/>
    </w:rPr>
  </w:style>
  <w:style w:type="paragraph" w:styleId="Ttulo8">
    <w:name w:val="heading 8"/>
    <w:basedOn w:val="Normal"/>
    <w:next w:val="Normal"/>
    <w:link w:val="Ttulo8Car"/>
    <w:qFormat/>
    <w:rsid w:val="000C03F3"/>
    <w:pPr>
      <w:keepNext/>
      <w:spacing w:after="0"/>
      <w:jc w:val="center"/>
      <w:outlineLvl w:val="7"/>
    </w:pPr>
    <w:rPr>
      <w:rFonts w:ascii="Monotype Corsiva" w:eastAsia="Times New Roman" w:hAnsi="Monotype Corsiva"/>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
    <w:name w:val="AUTOR"/>
    <w:basedOn w:val="TITULARARTCULO"/>
    <w:qFormat/>
    <w:rsid w:val="002A2E5A"/>
    <w:pPr>
      <w:spacing w:after="0"/>
    </w:pPr>
    <w:rPr>
      <w:color w:val="000000" w:themeColor="text1"/>
      <w:sz w:val="24"/>
    </w:rPr>
  </w:style>
  <w:style w:type="paragraph" w:customStyle="1" w:styleId="AUTORCARGO">
    <w:name w:val="AUTOR CARGO"/>
    <w:basedOn w:val="AUTOR"/>
    <w:qFormat/>
    <w:rsid w:val="002A2E5A"/>
    <w:rPr>
      <w:b w:val="0"/>
      <w:i/>
      <w:sz w:val="20"/>
    </w:rPr>
  </w:style>
  <w:style w:type="paragraph" w:customStyle="1" w:styleId="DESTACADO">
    <w:name w:val="DESTACADO"/>
    <w:basedOn w:val="AUTORCARGO"/>
    <w:qFormat/>
    <w:rsid w:val="002A2E5A"/>
    <w:rPr>
      <w:b/>
      <w:color w:val="808080" w:themeColor="background1" w:themeShade="80"/>
      <w:sz w:val="24"/>
      <w:szCs w:val="24"/>
    </w:rPr>
  </w:style>
  <w:style w:type="paragraph" w:customStyle="1" w:styleId="TEXTOPRINCIPAL">
    <w:name w:val="TEXTO PRINCIPAL"/>
    <w:basedOn w:val="DESTACADO"/>
    <w:qFormat/>
    <w:rsid w:val="00253F01"/>
    <w:pPr>
      <w:spacing w:before="120" w:after="120"/>
    </w:pPr>
    <w:rPr>
      <w:b w:val="0"/>
      <w:bCs w:val="0"/>
      <w:i w:val="0"/>
      <w:color w:val="000000" w:themeColor="text1"/>
    </w:rPr>
  </w:style>
  <w:style w:type="character" w:customStyle="1" w:styleId="Ttulo1Car">
    <w:name w:val="Título 1 Car"/>
    <w:link w:val="Ttulo1"/>
    <w:rsid w:val="000C03F3"/>
    <w:rPr>
      <w:rFonts w:ascii="Times New Roman" w:eastAsia="Arial Unicode MS" w:hAnsi="Times New Roman"/>
      <w:b/>
      <w:sz w:val="24"/>
      <w:lang w:val="es-ES"/>
    </w:rPr>
  </w:style>
  <w:style w:type="character" w:customStyle="1" w:styleId="Ttulo5Car">
    <w:name w:val="Título 5 Car"/>
    <w:link w:val="Ttulo5"/>
    <w:rsid w:val="000C03F3"/>
    <w:rPr>
      <w:rFonts w:ascii="Monotype Corsiva" w:eastAsia="Times New Roman" w:hAnsi="Monotype Corsiva"/>
      <w:b/>
      <w:color w:val="FF0000"/>
      <w:sz w:val="24"/>
      <w:lang w:val="es-ES"/>
    </w:rPr>
  </w:style>
  <w:style w:type="character" w:customStyle="1" w:styleId="Ttulo6Car">
    <w:name w:val="Título 6 Car"/>
    <w:link w:val="Ttulo6"/>
    <w:rsid w:val="000C03F3"/>
    <w:rPr>
      <w:rFonts w:ascii="Monotype Corsiva" w:eastAsia="Times New Roman" w:hAnsi="Monotype Corsiva"/>
      <w:b/>
      <w:color w:val="FF0000"/>
      <w:sz w:val="24"/>
      <w:u w:val="single"/>
      <w:lang w:val="es-ES"/>
    </w:rPr>
  </w:style>
  <w:style w:type="character" w:customStyle="1" w:styleId="Ttulo8Car">
    <w:name w:val="Título 8 Car"/>
    <w:link w:val="Ttulo8"/>
    <w:rsid w:val="000C03F3"/>
    <w:rPr>
      <w:rFonts w:ascii="Monotype Corsiva" w:eastAsia="Times New Roman" w:hAnsi="Monotype Corsiva"/>
      <w:sz w:val="28"/>
      <w:lang w:val="es-ES"/>
    </w:rPr>
  </w:style>
  <w:style w:type="character" w:customStyle="1" w:styleId="Ttulo2Car">
    <w:name w:val="Título 2 Car"/>
    <w:link w:val="Ttulo2"/>
    <w:rsid w:val="0046479E"/>
    <w:rPr>
      <w:rFonts w:ascii="Calibri" w:eastAsia="MS Gothic" w:hAnsi="Calibri" w:cs="Times New Roman"/>
      <w:b/>
      <w:bCs/>
      <w:i/>
      <w:iCs/>
      <w:sz w:val="28"/>
      <w:szCs w:val="28"/>
      <w:lang w:eastAsia="en-US"/>
    </w:rPr>
  </w:style>
  <w:style w:type="paragraph" w:styleId="Encabezado">
    <w:name w:val="header"/>
    <w:basedOn w:val="Normal"/>
    <w:link w:val="EncabezadoCar"/>
    <w:unhideWhenUsed/>
    <w:rsid w:val="00253F01"/>
    <w:pPr>
      <w:tabs>
        <w:tab w:val="center" w:pos="4252"/>
        <w:tab w:val="right" w:pos="8504"/>
      </w:tabs>
      <w:spacing w:after="0"/>
    </w:pPr>
  </w:style>
  <w:style w:type="character" w:customStyle="1" w:styleId="EncabezadoCar">
    <w:name w:val="Encabezado Car"/>
    <w:basedOn w:val="Fuentedeprrafopredeter"/>
    <w:link w:val="Encabezado"/>
    <w:rsid w:val="00253F01"/>
    <w:rPr>
      <w:sz w:val="24"/>
      <w:lang w:val="es-ES_tradnl" w:eastAsia="en-US"/>
    </w:rPr>
  </w:style>
  <w:style w:type="paragraph" w:styleId="Piedepgina">
    <w:name w:val="footer"/>
    <w:basedOn w:val="Normal"/>
    <w:link w:val="PiedepginaCar"/>
    <w:uiPriority w:val="99"/>
    <w:unhideWhenUsed/>
    <w:rsid w:val="00253F01"/>
    <w:pPr>
      <w:tabs>
        <w:tab w:val="center" w:pos="4252"/>
        <w:tab w:val="right" w:pos="8504"/>
      </w:tabs>
      <w:spacing w:after="0"/>
    </w:pPr>
  </w:style>
  <w:style w:type="character" w:customStyle="1" w:styleId="PiedepginaCar">
    <w:name w:val="Pie de página Car"/>
    <w:basedOn w:val="Fuentedeprrafopredeter"/>
    <w:link w:val="Piedepgina"/>
    <w:uiPriority w:val="99"/>
    <w:rsid w:val="00253F01"/>
    <w:rPr>
      <w:sz w:val="24"/>
      <w:lang w:val="es-ES_tradnl" w:eastAsia="en-US"/>
    </w:rPr>
  </w:style>
  <w:style w:type="character" w:styleId="Nmerodepgina">
    <w:name w:val="page number"/>
    <w:basedOn w:val="Fuentedeprrafopredeter"/>
    <w:semiHidden/>
    <w:unhideWhenUsed/>
    <w:rsid w:val="00253F01"/>
  </w:style>
  <w:style w:type="character" w:styleId="Hipervnculovisitado">
    <w:name w:val="FollowedHyperlink"/>
    <w:basedOn w:val="Fuentedeprrafopredeter"/>
    <w:rsid w:val="00F0755A"/>
    <w:rPr>
      <w:color w:val="800080" w:themeColor="followedHyperlink"/>
      <w:u w:val="single"/>
    </w:rPr>
  </w:style>
  <w:style w:type="paragraph" w:customStyle="1" w:styleId="TITULARARTCULO">
    <w:name w:val="TITULAR ARTÍCULO"/>
    <w:basedOn w:val="Normal"/>
    <w:qFormat/>
    <w:rsid w:val="006D43CB"/>
    <w:pPr>
      <w:tabs>
        <w:tab w:val="left" w:pos="284"/>
        <w:tab w:val="left" w:pos="567"/>
        <w:tab w:val="left" w:pos="1560"/>
      </w:tabs>
      <w:spacing w:after="120"/>
    </w:pPr>
    <w:rPr>
      <w:rFonts w:ascii="Times" w:eastAsia="Arial Unicode MS" w:hAnsi="Times" w:cs="Arial"/>
      <w:b/>
      <w:bCs/>
      <w:color w:val="00A7BB"/>
      <w:sz w:val="48"/>
      <w:szCs w:val="48"/>
      <w:lang w:val="es-ES" w:eastAsia="es-ES"/>
    </w:rPr>
  </w:style>
  <w:style w:type="character" w:customStyle="1" w:styleId="TEXTOCURSIVA">
    <w:name w:val="TEXTO CURSIVA"/>
    <w:basedOn w:val="EncabezadoCar"/>
    <w:uiPriority w:val="1"/>
    <w:qFormat/>
    <w:rsid w:val="00672808"/>
    <w:rPr>
      <w:i/>
      <w:sz w:val="24"/>
      <w:lang w:val="es-ES_tradnl" w:eastAsia="en-US"/>
    </w:rPr>
  </w:style>
  <w:style w:type="character" w:styleId="Hipervnculo">
    <w:name w:val="Hyperlink"/>
    <w:basedOn w:val="Fuentedeprrafopredeter"/>
    <w:uiPriority w:val="99"/>
    <w:rsid w:val="00931810"/>
    <w:rPr>
      <w:color w:val="0000FF" w:themeColor="hyperlink"/>
      <w:u w:val="single"/>
    </w:rPr>
  </w:style>
  <w:style w:type="paragraph" w:customStyle="1" w:styleId="SUBTITULO">
    <w:name w:val="SUBTITULO"/>
    <w:basedOn w:val="TEXTOPRINCIPAL"/>
    <w:qFormat/>
    <w:rsid w:val="00CD69EA"/>
    <w:pPr>
      <w:jc w:val="both"/>
    </w:pPr>
    <w:rPr>
      <w:b/>
      <w:sz w:val="28"/>
      <w:szCs w:val="28"/>
    </w:rPr>
  </w:style>
  <w:style w:type="paragraph" w:styleId="Subttulo">
    <w:name w:val="Subtitle"/>
    <w:basedOn w:val="Normal"/>
    <w:next w:val="Normal"/>
    <w:link w:val="SubttuloCar"/>
    <w:rsid w:val="00CD69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CD69EA"/>
    <w:rPr>
      <w:rFonts w:asciiTheme="minorHAnsi" w:eastAsiaTheme="minorEastAsia" w:hAnsiTheme="minorHAnsi" w:cstheme="minorBidi"/>
      <w:color w:val="5A5A5A" w:themeColor="text1" w:themeTint="A5"/>
      <w:spacing w:val="15"/>
      <w:sz w:val="22"/>
      <w:szCs w:val="22"/>
      <w:lang w:val="es-ES_tradnl" w:eastAsia="en-US"/>
    </w:rPr>
  </w:style>
  <w:style w:type="paragraph" w:customStyle="1" w:styleId="TEXTBASE">
    <w:name w:val="TEXT BASE"/>
    <w:basedOn w:val="Normal"/>
    <w:uiPriority w:val="99"/>
    <w:rsid w:val="007652D1"/>
    <w:pPr>
      <w:widowControl w:val="0"/>
      <w:tabs>
        <w:tab w:val="left" w:pos="170"/>
      </w:tabs>
      <w:suppressAutoHyphens/>
      <w:autoSpaceDE w:val="0"/>
      <w:autoSpaceDN w:val="0"/>
      <w:adjustRightInd w:val="0"/>
      <w:spacing w:after="113" w:line="220" w:lineRule="atLeast"/>
      <w:textAlignment w:val="center"/>
    </w:pPr>
    <w:rPr>
      <w:rFonts w:ascii="Ronnia-Light" w:hAnsi="Ronnia-Light" w:cs="Ronnia-Light"/>
      <w:color w:val="000000"/>
      <w:sz w:val="18"/>
      <w:szCs w:val="18"/>
      <w:lang w:eastAsia="es-ES"/>
    </w:rPr>
  </w:style>
  <w:style w:type="character" w:customStyle="1" w:styleId="TEXTBASE1">
    <w:name w:val="TEXT BASE1"/>
    <w:uiPriority w:val="99"/>
    <w:rsid w:val="007652D1"/>
    <w:rPr>
      <w:rFonts w:ascii="KeplerStd-Light" w:hAnsi="KeplerStd-Light" w:cs="KeplerStd-Light"/>
      <w:color w:val="000000"/>
      <w:spacing w:val="0"/>
      <w:sz w:val="22"/>
      <w:szCs w:val="22"/>
    </w:rPr>
  </w:style>
  <w:style w:type="character" w:styleId="Refdecomentario">
    <w:name w:val="annotation reference"/>
    <w:basedOn w:val="Fuentedeprrafopredeter"/>
    <w:semiHidden/>
    <w:unhideWhenUsed/>
    <w:rsid w:val="0087013F"/>
    <w:rPr>
      <w:sz w:val="18"/>
      <w:szCs w:val="18"/>
    </w:rPr>
  </w:style>
  <w:style w:type="paragraph" w:styleId="Textocomentario">
    <w:name w:val="annotation text"/>
    <w:basedOn w:val="Normal"/>
    <w:link w:val="TextocomentarioCar"/>
    <w:semiHidden/>
    <w:unhideWhenUsed/>
    <w:rsid w:val="0087013F"/>
    <w:rPr>
      <w:szCs w:val="24"/>
    </w:rPr>
  </w:style>
  <w:style w:type="character" w:customStyle="1" w:styleId="TextocomentarioCar">
    <w:name w:val="Texto comentario Car"/>
    <w:basedOn w:val="Fuentedeprrafopredeter"/>
    <w:link w:val="Textocomentario"/>
    <w:semiHidden/>
    <w:rsid w:val="0087013F"/>
    <w:rPr>
      <w:sz w:val="24"/>
      <w:szCs w:val="24"/>
      <w:lang w:val="es-ES_tradnl" w:eastAsia="en-US"/>
    </w:rPr>
  </w:style>
  <w:style w:type="paragraph" w:styleId="Asuntodelcomentario">
    <w:name w:val="annotation subject"/>
    <w:basedOn w:val="Textocomentario"/>
    <w:next w:val="Textocomentario"/>
    <w:link w:val="AsuntodelcomentarioCar"/>
    <w:semiHidden/>
    <w:unhideWhenUsed/>
    <w:rsid w:val="0087013F"/>
    <w:rPr>
      <w:b/>
      <w:bCs/>
      <w:sz w:val="20"/>
      <w:szCs w:val="20"/>
    </w:rPr>
  </w:style>
  <w:style w:type="character" w:customStyle="1" w:styleId="AsuntodelcomentarioCar">
    <w:name w:val="Asunto del comentario Car"/>
    <w:basedOn w:val="TextocomentarioCar"/>
    <w:link w:val="Asuntodelcomentario"/>
    <w:semiHidden/>
    <w:rsid w:val="0087013F"/>
    <w:rPr>
      <w:b/>
      <w:bCs/>
      <w:sz w:val="24"/>
      <w:szCs w:val="24"/>
      <w:lang w:val="es-ES_tradnl" w:eastAsia="en-US"/>
    </w:rPr>
  </w:style>
  <w:style w:type="paragraph" w:styleId="Textodeglobo">
    <w:name w:val="Balloon Text"/>
    <w:basedOn w:val="Normal"/>
    <w:link w:val="TextodegloboCar"/>
    <w:semiHidden/>
    <w:unhideWhenUsed/>
    <w:rsid w:val="0087013F"/>
    <w:pPr>
      <w:spacing w:after="0"/>
    </w:pPr>
    <w:rPr>
      <w:rFonts w:ascii="Times New Roman" w:hAnsi="Times New Roman"/>
      <w:sz w:val="18"/>
      <w:szCs w:val="18"/>
    </w:rPr>
  </w:style>
  <w:style w:type="character" w:customStyle="1" w:styleId="TextodegloboCar">
    <w:name w:val="Texto de globo Car"/>
    <w:basedOn w:val="Fuentedeprrafopredeter"/>
    <w:link w:val="Textodeglobo"/>
    <w:semiHidden/>
    <w:rsid w:val="0087013F"/>
    <w:rPr>
      <w:rFonts w:ascii="Times New Roman" w:hAnsi="Times New Roman"/>
      <w:sz w:val="18"/>
      <w:szCs w:val="18"/>
      <w:lang w:val="es-ES_tradnl" w:eastAsia="en-US"/>
    </w:rPr>
  </w:style>
  <w:style w:type="character" w:styleId="Textoennegrita">
    <w:name w:val="Strong"/>
    <w:basedOn w:val="Fuentedeprrafopredeter"/>
    <w:qFormat/>
    <w:rsid w:val="00D12E08"/>
    <w:rPr>
      <w:b/>
      <w:bCs/>
    </w:rPr>
  </w:style>
  <w:style w:type="paragraph" w:styleId="Textonotapie">
    <w:name w:val="footnote text"/>
    <w:basedOn w:val="Normal"/>
    <w:link w:val="TextonotapieCar"/>
    <w:uiPriority w:val="99"/>
    <w:semiHidden/>
    <w:unhideWhenUsed/>
    <w:rsid w:val="00F03027"/>
    <w:pPr>
      <w:spacing w:after="0"/>
      <w:ind w:firstLine="709"/>
      <w:jc w:val="both"/>
    </w:pPr>
    <w:rPr>
      <w:rFonts w:ascii="Times New Roman" w:eastAsiaTheme="minorHAnsi" w:hAnsi="Times New Roman"/>
      <w:sz w:val="20"/>
      <w:lang w:val="en-US"/>
    </w:rPr>
  </w:style>
  <w:style w:type="character" w:customStyle="1" w:styleId="TextonotapieCar">
    <w:name w:val="Texto nota pie Car"/>
    <w:basedOn w:val="Fuentedeprrafopredeter"/>
    <w:link w:val="Textonotapie"/>
    <w:uiPriority w:val="99"/>
    <w:semiHidden/>
    <w:rsid w:val="00F03027"/>
    <w:rPr>
      <w:rFonts w:ascii="Times New Roman" w:eastAsiaTheme="minorHAnsi" w:hAnsi="Times New Roman"/>
      <w:lang w:val="en-US" w:eastAsia="en-US"/>
    </w:rPr>
  </w:style>
  <w:style w:type="character" w:styleId="Refdenotaalpie">
    <w:name w:val="footnote reference"/>
    <w:basedOn w:val="Fuentedeprrafopredeter"/>
    <w:uiPriority w:val="99"/>
    <w:unhideWhenUsed/>
    <w:rsid w:val="00F03027"/>
    <w:rPr>
      <w:vertAlign w:val="superscript"/>
    </w:rPr>
  </w:style>
  <w:style w:type="paragraph" w:styleId="Cita">
    <w:name w:val="Quote"/>
    <w:basedOn w:val="Normal"/>
    <w:next w:val="Normal"/>
    <w:link w:val="CitaCar"/>
    <w:uiPriority w:val="29"/>
    <w:qFormat/>
    <w:rsid w:val="007F0FE2"/>
    <w:pPr>
      <w:spacing w:after="0" w:line="360" w:lineRule="auto"/>
      <w:ind w:left="2268" w:firstLine="709"/>
      <w:jc w:val="both"/>
    </w:pPr>
    <w:rPr>
      <w:rFonts w:ascii="Times New Roman" w:eastAsiaTheme="minorHAnsi" w:hAnsi="Times New Roman"/>
      <w:sz w:val="20"/>
      <w:lang w:val="pt-BR"/>
    </w:rPr>
  </w:style>
  <w:style w:type="character" w:customStyle="1" w:styleId="CitaCar">
    <w:name w:val="Cita Car"/>
    <w:basedOn w:val="Fuentedeprrafopredeter"/>
    <w:link w:val="Cita"/>
    <w:uiPriority w:val="29"/>
    <w:rsid w:val="007F0FE2"/>
    <w:rPr>
      <w:rFonts w:ascii="Times New Roman" w:eastAsiaTheme="minorHAnsi" w:hAnsi="Times New Roman"/>
      <w:lang w:val="pt-BR" w:eastAsia="en-US"/>
    </w:rPr>
  </w:style>
  <w:style w:type="paragraph" w:styleId="Prrafodelista">
    <w:name w:val="List Paragraph"/>
    <w:basedOn w:val="Normal"/>
    <w:uiPriority w:val="34"/>
    <w:qFormat/>
    <w:rsid w:val="00AC1E97"/>
    <w:pPr>
      <w:spacing w:after="0" w:line="360" w:lineRule="auto"/>
      <w:ind w:left="720" w:firstLine="709"/>
      <w:contextualSpacing/>
      <w:jc w:val="both"/>
    </w:pPr>
    <w:rPr>
      <w:rFonts w:ascii="Times New Roman" w:eastAsiaTheme="minorHAnsi"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3732">
      <w:bodyDiv w:val="1"/>
      <w:marLeft w:val="0"/>
      <w:marRight w:val="0"/>
      <w:marTop w:val="0"/>
      <w:marBottom w:val="0"/>
      <w:divBdr>
        <w:top w:val="none" w:sz="0" w:space="0" w:color="auto"/>
        <w:left w:val="none" w:sz="0" w:space="0" w:color="auto"/>
        <w:bottom w:val="none" w:sz="0" w:space="0" w:color="auto"/>
        <w:right w:val="none" w:sz="0" w:space="0" w:color="auto"/>
      </w:divBdr>
    </w:div>
    <w:div w:id="449400648">
      <w:bodyDiv w:val="1"/>
      <w:marLeft w:val="0"/>
      <w:marRight w:val="0"/>
      <w:marTop w:val="0"/>
      <w:marBottom w:val="0"/>
      <w:divBdr>
        <w:top w:val="none" w:sz="0" w:space="0" w:color="auto"/>
        <w:left w:val="none" w:sz="0" w:space="0" w:color="auto"/>
        <w:bottom w:val="none" w:sz="0" w:space="0" w:color="auto"/>
        <w:right w:val="none" w:sz="0" w:space="0" w:color="auto"/>
      </w:divBdr>
    </w:div>
    <w:div w:id="684357383">
      <w:bodyDiv w:val="1"/>
      <w:marLeft w:val="0"/>
      <w:marRight w:val="0"/>
      <w:marTop w:val="0"/>
      <w:marBottom w:val="0"/>
      <w:divBdr>
        <w:top w:val="none" w:sz="0" w:space="0" w:color="auto"/>
        <w:left w:val="none" w:sz="0" w:space="0" w:color="auto"/>
        <w:bottom w:val="none" w:sz="0" w:space="0" w:color="auto"/>
        <w:right w:val="none" w:sz="0" w:space="0" w:color="auto"/>
      </w:divBdr>
    </w:div>
    <w:div w:id="1572808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Wor18</b:Tag>
    <b:SourceType>InternetSite</b:SourceType>
    <b:Guid>{8DA96AFE-082E-4CC6-B530-5BF417307DC7}</b:Guid>
    <b:Title>World Bank</b:Title>
    <b:Year>2018</b:Year>
    <b:LCID>1033</b:LCID>
    <b:InternetSiteTitle>World Bank Open Data</b:InternetSiteTitle>
    <b:Month>07</b:Month>
    <b:Day>21</b:Day>
    <b:URL>https://data.worldbank.org/indicator/SP.POP.65UP.TO.ZS</b:URL>
    <b:RefOrder>1</b:RefOrder>
  </b:Source>
  <b:Source>
    <b:Tag>Wor181</b:Tag>
    <b:SourceType>InternetSite</b:SourceType>
    <b:Guid>{F68465D9-2FC4-49B4-9DE2-C9E9057FA2AD}</b:Guid>
    <b:Title>World Bank</b:Title>
    <b:InternetSiteTitle>World Bank Open Data</b:InternetSiteTitle>
    <b:Year>2018</b:Year>
    <b:Month>07</b:Month>
    <b:Day>21</b:Day>
    <b:URL>https://data.worldbank.org/indicator/SP.POP.65UP.TO.ZS</b:URL>
    <b:RefOrder>2</b:RefOrder>
  </b:Source>
  <b:Source>
    <b:Tag>Wor182</b:Tag>
    <b:SourceType>InternetSite</b:SourceType>
    <b:Guid>{B821F258-038E-47D8-ADD8-13141E68E201}</b:Guid>
    <b:Title>World Bank</b:Title>
    <b:InternetSiteTitle>World Bank Open Data</b:InternetSiteTitle>
    <b:Year>2018</b:Year>
    <b:Month>07</b:Month>
    <b:Day>21</b:Day>
    <b:URL>https://data.worldbank.org/indicator/SP.DYN.TFRT.IN</b:URL>
    <b:RefOrder>3</b:RefOrder>
  </b:Source>
  <b:Source>
    <b:Tag>Wor183</b:Tag>
    <b:SourceType>InternetSite</b:SourceType>
    <b:Guid>{AA884E1F-B005-4F59-A4B1-E94AE591E248}</b:Guid>
    <b:Title>World Bank</b:Title>
    <b:Year>2018</b:Year>
    <b:InternetSiteTitle>World Bank Open Data</b:InternetSiteTitle>
    <b:Month>07</b:Month>
    <b:Day>21</b:Day>
    <b:URL>https://data.worldbank.org/country/brazil</b:URL>
    <b:RefOrder>6</b:RefOrder>
  </b:Source>
  <b:Source>
    <b:Tag>Ins18</b:Tag>
    <b:SourceType>InternetSite</b:SourceType>
    <b:Guid>{15FE1B26-CD4E-4302-A9CB-E706C1CACCAC}</b:Guid>
    <b:Title>IBGE</b:Title>
    <b:Year>2018</b:Year>
    <b:Month>07</b:Month>
    <b:Day>21</b:Day>
    <b:InternetSiteTitle>Projeções da população brasileira - IBGE</b:InternetSiteTitle>
    <b:URL>https://www.ibge.gov.br/apps/populacao/projecao/</b:URL>
    <b:RefOrder>7</b:RefOrder>
  </b:Source>
  <b:Source>
    <b:Tag>Pni08</b:Tag>
    <b:SourceType>ArticleInAPeriodical</b:SourceType>
    <b:Guid>{EE8FC962-8A75-4860-9C9E-EB3F0AA05973}</b:Guid>
    <b:Author>
      <b:Author>
        <b:NameList>
          <b:Person>
            <b:Last>Ron</b:Last>
            <b:First>Pnina</b:First>
          </b:Person>
        </b:NameList>
      </b:Author>
    </b:Author>
    <b:Title>Depression, Hopelessness, and Suicidal Ideation Among the Elderly</b:Title>
    <b:PeriodicalTitle>Journal of Gerontological Social Work</b:PeriodicalTitle>
    <b:Year>2008</b:Year>
    <b:Month>October</b:Month>
    <b:Day>04</b:Day>
    <b:Pages>97-116</b:Pages>
    <b:RefOrder>11</b:RefOrder>
  </b:Source>
  <b:Source>
    <b:Tag>IBG18</b:Tag>
    <b:SourceType>Misc</b:SourceType>
    <b:Guid>{4262884C-F84E-4FBA-BB9D-783893D9A28D}</b:Guid>
    <b:Title>Série relatórios metodológicos</b:Title>
    <b:Year>2018</b:Year>
    <b:Month>07</b:Month>
    <b:Day>25</b:Day>
    <b:Publisher>IBGE</b:Publisher>
    <b:City>Rio de Janeiro</b:City>
    <b:PublicationTitle>Projeções de população - Brasil e Unidades da Federação - Revisão 2018</b:PublicationTitle>
    <b:Author>
      <b:Author>
        <b:NameList>
          <b:Person>
            <b:Last>IBGE</b:Last>
          </b:Person>
        </b:NameList>
      </b:Author>
    </b:Author>
    <b:StateProvince>RJ</b:StateProvince>
    <b:CountryRegion>Brasil</b:CountryRegion>
    <b:RefOrder>12</b:RefOrder>
  </b:Source>
  <b:Source>
    <b:Tag>IPE17</b:Tag>
    <b:SourceType>Misc</b:SourceType>
    <b:Guid>{BFF51946-0790-4843-BB1F-459F267C6244}</b:Guid>
    <b:Title>Retrato das desigualdades de gênero e raça - 1995 a 2015</b:Title>
    <b:PublicationTitle>Retrato das desigualdades de gênero e raça - 1995 a 2015</b:PublicationTitle>
    <b:Year>2017</b:Year>
    <b:Month>03</b:Month>
    <b:Day>08</b:Day>
    <b:City>Brasília</b:City>
    <b:StateProvince>DF</b:StateProvince>
    <b:CountryRegion>Brasil</b:CountryRegion>
    <b:Publisher>IPEA</b:Publisher>
    <b:Author>
      <b:Author>
        <b:NameList>
          <b:Person>
            <b:Last>Ipea</b:Last>
          </b:Person>
        </b:NameList>
      </b:Author>
    </b:Author>
    <b:RefOrder>13</b:RefOrder>
  </b:Source>
  <b:Source>
    <b:Tag>IBG</b:Tag>
    <b:SourceType>InternetSite</b:SourceType>
    <b:Guid>{1249F5D3-5F21-474B-8682-151B17265E69}</b:Guid>
    <b:Title>Pesquisa Nacional de Amostra de Domicílios</b:Title>
    <b:InternetSiteTitle>http://www.ibge.gov.br</b:InternetSiteTitle>
    <b:URL>https://ww2.ibge.gov.br/home/estatistica/pesquisas/pesquisa_resultados.php?id_pesquisa=40</b:URL>
    <b:Author>
      <b:Author>
        <b:NameList>
          <b:Person>
            <b:Last>IBGE</b:Last>
          </b:Person>
        </b:NameList>
      </b:Author>
    </b:Author>
    <b:Year>2015</b:Year>
    <b:RefOrder>14</b:RefOrder>
  </b:Source>
  <b:Source>
    <b:Tag>Int18</b:Tag>
    <b:SourceType>Report</b:SourceType>
    <b:Guid>{3B48C7C4-CA27-4CB7-B639-C706FBBE8332}</b:Guid>
    <b:Title>Care works and care jobs for the future of decent work</b:Title>
    <b:Year>2018</b:Year>
    <b:Author>
      <b:Author>
        <b:NameList>
          <b:Person>
            <b:Last>ILO</b:Last>
            <b:First>International</b:First>
            <b:Middle>Labor Organization</b:Middle>
          </b:Person>
        </b:NameList>
      </b:Author>
    </b:Author>
    <b:Publisher>International Labour Office</b:Publisher>
    <b:City>Geneva</b:City>
    <b:RefOrder>4</b:RefOrder>
  </b:Source>
  <b:Source>
    <b:Tag>Lei03</b:Tag>
    <b:SourceType>DocumentFromInternetSite</b:SourceType>
    <b:Guid>{BE1789BC-A5D2-48CF-B578-0CE8D6486212}</b:Guid>
    <b:Title>Lei nº 10.741, de 1º de outubro de 2003</b:Title>
    <b:InternetSiteTitle>Planalto</b:InternetSiteTitle>
    <b:URL>http://www.planalto.gov.br/Ccivil_03/Leis/2003/L10.741.htm</b:URL>
    <b:RefOrder>16</b:RefOrder>
  </b:Source>
  <b:Source>
    <b:Tag>Eug10</b:Tag>
    <b:SourceType>ArticleInAPeriodical</b:SourceType>
    <b:Guid>{D36C2D08-30F3-4DCE-A078-D857090846B3}</b:Guid>
    <b:Title>Mudança na composição das famílias e impactos sobre a redução da pobreza no Brasil</b:Title>
    <b:Year>2010</b:Year>
    <b:Month>04</b:Month>
    <b:Author>
      <b:Author>
        <b:NameList>
          <b:Person>
            <b:Last>Eugenia Troncoso Leone</b:Last>
            <b:First>Alexandre</b:First>
            <b:Middle>Gori Maia, Paulo Eduardo Baltar</b:Middle>
          </b:Person>
        </b:NameList>
      </b:Author>
    </b:Author>
    <b:PeriodicalTitle>Economia e sociedade</b:PeriodicalTitle>
    <b:Pages>59-77</b:Pages>
    <b:RefOrder>18</b:RefOrder>
  </b:Source>
  <b:Source>
    <b:Tag>Con88</b:Tag>
    <b:SourceType>DocumentFromInternetSite</b:SourceType>
    <b:Guid>{1F9B2CAB-4B5D-40AE-A19B-62B1B94F07AB}</b:Guid>
    <b:Title>Constituição Federal</b:Title>
    <b:InternetSiteTitle>Planalto</b:InternetSiteTitle>
    <b:Year>1988</b:Year>
    <b:URL>http://www.planalto.gov.br/ccivil_03/constituicao/constituicao.htm</b:URL>
    <b:RefOrder>21</b:RefOrder>
  </b:Source>
  <b:Source>
    <b:Tag>Sel16</b:Tag>
    <b:SourceType>ArticleInAPeriodical</b:SourceType>
    <b:Guid>{0406D85D-34F8-4FB5-8CDF-E85892B27849}</b:Guid>
    <b:Title>O papel da família e do Estado na proteção do idoso</b:Title>
    <b:Pages>35-38</b:Pages>
    <b:Year>2016</b:Year>
    <b:Author>
      <b:Author>
        <b:NameList>
          <b:Person>
            <b:Last>Selma Cristina Tomé Pina</b:Last>
            <b:First>Ana</b:First>
            <b:Middle>Paula de Fátima Coelho, Juliana Castro Torres, Andressa Braga Teixeira</b:Middle>
          </b:Person>
        </b:NameList>
      </b:Author>
    </b:Author>
    <b:PeriodicalTitle>Ciência et Praxis</b:PeriodicalTitle>
    <b:RefOrder>22</b:RefOrder>
  </b:Source>
  <b:Source>
    <b:Tag>Elc12</b:Tag>
    <b:SourceType>ArticleInAPeriodical</b:SourceType>
    <b:Guid>{69DE67BC-F149-4283-A9C6-BA110AD7392B}</b:Guid>
    <b:Title>A legislação do idoso: direitos cumpridos e descumpridos</b:Title>
    <b:Year>2012</b:Year>
    <b:Month>Dezembro</b:Month>
    <b:Author>
      <b:Author>
        <b:NameList>
          <b:Person>
            <b:Last>Gomes</b:Last>
            <b:First>Elcha</b:First>
            <b:Middle>Brito de Oliveira</b:Middle>
          </b:Person>
        </b:NameList>
      </b:Author>
    </b:Author>
    <b:PeriodicalTitle>Revista Kairós Gerontologia</b:PeriodicalTitle>
    <b:Pages>83-97</b:Pages>
    <b:RefOrder>23</b:RefOrder>
  </b:Source>
  <b:Source>
    <b:Tag>Con43</b:Tag>
    <b:SourceType>InternetSite</b:SourceType>
    <b:Guid>{977A3655-D214-4381-96DC-203588BACE51}</b:Guid>
    <b:Title>Consolidação das Leis Trabalhistas</b:Title>
    <b:Year>1943</b:Year>
    <b:Month>05</b:Month>
    <b:Day>01</b:Day>
    <b:InternetSiteTitle>Governo Federal</b:InternetSiteTitle>
    <b:URL>http://www.planalto.gov.br/ccivil_03/Decreto-Lei/Del5452.htm</b:URL>
    <b:RefOrder>24</b:RefOrder>
  </b:Source>
  <b:Source>
    <b:Tag>Mal12</b:Tag>
    <b:SourceType>ArticleInAPeriodical</b:SourceType>
    <b:Guid>{82B673C9-4DBB-4AE4-9D43-A430DA1D3F8E}</b:Guid>
    <b:Title>Licença por motivo de doença em pessoa da família: efeitos da Lei nº 12.269/2010 sobre situações consolidadas</b:Title>
    <b:Year>2012</b:Year>
    <b:Month>06</b:Month>
    <b:Day>01</b:Day>
    <b:Author>
      <b:Author>
        <b:NameList>
          <b:Person>
            <b:Last>Maluf</b:Last>
            <b:First>Emir</b:First>
            <b:Middle>Couto Manjud</b:Middle>
          </b:Person>
        </b:NameList>
      </b:Author>
    </b:Author>
    <b:PeriodicalTitle>Revista Jus Navigandi</b:PeriodicalTitle>
    <b:RefOrder>25</b:RefOrder>
  </b:Source>
  <b:Source>
    <b:Tag>jurisprudencia</b:Tag>
    <b:SourceType>BookSection</b:SourceType>
    <b:Guid>{D7BB7B97-367E-4B0F-AB79-4C2A07DF444C}</b:Guid>
    <b:Title>Curso de Direito do Trabalho</b:Title>
    <b:Year>2017</b:Year>
    <b:Pages>568-572</b:Pages>
    <b:Author>
      <b:Author>
        <b:NameList>
          <b:Person>
            <b:Last>Barros</b:Last>
            <b:First>Alice</b:First>
            <b:Middle>Monteiro de</b:Middle>
          </b:Person>
        </b:NameList>
      </b:Author>
      <b:BookAuthor>
        <b:NameList>
          <b:Person>
            <b:Last>Barros</b:Last>
            <b:First>Alice</b:First>
            <b:Middle>Monteiro de</b:Middle>
          </b:Person>
        </b:NameList>
      </b:BookAuthor>
    </b:Author>
    <b:BookTitle>Curso de Direito do Trabalho</b:BookTitle>
    <b:City>São Paulo</b:City>
    <b:Publisher>LTr</b:Publisher>
    <b:RefOrder>26</b:RefOrder>
  </b:Source>
  <b:Source>
    <b:Tag>Fer14</b:Tag>
    <b:SourceType>ArticleInAPeriodical</b:SourceType>
    <b:Guid>{954640A4-86BD-4AEC-BDC2-7B2600E7ECF0}</b:Guid>
    <b:Author>
      <b:Author>
        <b:NameList>
          <b:Person>
            <b:Last>Fernanda Pretti Chalet Ferreira</b:Last>
            <b:First>Luciana</b:First>
            <b:Middle>Ouri Bansi, Sérgio Márcio Pacheco Paschoal</b:Middle>
          </b:Person>
        </b:NameList>
      </b:Author>
    </b:Author>
    <b:Title>Serviços de atenção ao idoso e estratégias de cuidado domiciliares e institucionais</b:Title>
    <b:PeriodicalTitle>Revista Brasileira de Geriatria e Gerontologia</b:PeriodicalTitle>
    <b:Year>2014</b:Year>
    <b:Pages>911-926</b:Pages>
    <b:RefOrder>27</b:RefOrder>
  </b:Source>
  <b:Source>
    <b:Tag>Fam12</b:Tag>
    <b:SourceType>DocumentFromInternetSite</b:SourceType>
    <b:Guid>{1AE18B58-E46B-4CD2-A903-171731ECD7DB}</b:Guid>
    <b:Title>Família de acolhimento de idosos e adultos com deficiência</b:Title>
    <b:Year>2012</b:Year>
    <b:Month>02</b:Month>
    <b:Day>14</b:Day>
    <b:InternetSiteTitle>Seguridade Social de Portugal</b:InternetSiteTitle>
    <b:URL>http://www.seg-social.pt/familia-de-acolhimento-de-idosos-e-adultos-com-deficiencia</b:URL>
    <b:RefOrder>28</b:RefOrder>
  </b:Source>
  <b:Source>
    <b:Tag>Aco08</b:Tag>
    <b:SourceType>DocumentFromInternetSite</b:SourceType>
    <b:Guid>{E8AA16AB-ACDE-457C-8BC2-916C10C56942}</b:Guid>
    <b:Title>Acolhimento familiar: uma alternativa de proteção para crianças e adolescentes</b:Title>
    <b:InternetSiteTitle>Ministério Público do estado do Paraná</b:InternetSiteTitle>
    <b:Year>2008</b:Year>
    <b:Month>08</b:Month>
    <b:Day>23</b:Day>
    <b:URL>http://www.crianca.mppr.mp.br/pagina-1131.html</b:URL>
    <b:RefOrder>29</b:RefOrder>
  </b:Source>
  <b:Source>
    <b:Tag>Fre17</b:Tag>
    <b:SourceType>DocumentFromInternetSite</b:SourceType>
    <b:Guid>{98E95650-FE30-471F-9419-BF0C3BCADC4C}</b:Guid>
    <b:Title>PROJETO DE LEI N.º 7.047, DE 2014</b:Title>
    <b:InternetSiteTitle>Portal da Câmara dos Deputados</b:InternetSiteTitle>
    <b:Year>2017</b:Year>
    <b:Month>10</b:Month>
    <b:Day>16</b:Day>
    <b:URL>http://www.camara.gov.br/proposicoesWeb/prop_mostrarintegra;jsessionid=405585C21D36C6374A511EDD74D9E11D.proposicoesWebExterno2?codteor=1609166&amp;filename=Avulso+-PL+7047/2014</b:URL>
    <b:Author>
      <b:Author>
        <b:NameList>
          <b:Person>
            <b:Last>Freire</b:Last>
            <b:First>Paulo</b:First>
          </b:Person>
        </b:NameList>
      </b:Author>
    </b:Author>
    <b:RefOrder>31</b:RefOrder>
  </b:Source>
  <b:Source>
    <b:Tag>Res08</b:Tag>
    <b:SourceType>DocumentFromInternetSite</b:SourceType>
    <b:Guid>{3480051D-49FC-4343-8C3E-CEB736A10058}</b:Guid>
    <b:Title>Resolução nº 13 de 11/04/2008 / CNDI - Conselho Nacional dos Direitos do Idoso</b:Title>
    <b:InternetSiteTitle>Portal das Leis</b:InternetSiteTitle>
    <b:Year>2008</b:Year>
    <b:Month>04</b:Month>
    <b:Day>11</b:Day>
    <b:URL>https://www.diariodasleis.com.br/legislacao/federal/200017-famulia-acolhedora-dispue-sobre-a-vedauuo-do-atendimento-a-idosos-na-modalidade-denominada-famulia-acolhedora.html</b:URL>
    <b:RefOrder>32</b:RefOrder>
  </b:Source>
  <b:Source xmlns:b="http://schemas.openxmlformats.org/officeDocument/2006/bibliography">
    <b:Tag>Alc16</b:Tag>
    <b:SourceType>Book</b:SourceType>
    <b:Guid>{90DD4DEC-35E0-4873-8314-0137FAC7F9F2}</b:Guid>
    <b:Title>Política Nacional do Idoso: velhas e novas questões</b:Title>
    <b:Year>2016</b:Year>
    <b:Author>
      <b:Author>
        <b:NameList>
          <b:Person>
            <b:Last>Alcântara</b:Last>
            <b:First>A.</b:First>
            <b:Middle>O.</b:Middle>
          </b:Person>
          <b:Person>
            <b:Last>Camarano</b:Last>
            <b:First>A.</b:First>
            <b:Middle>A.</b:Middle>
          </b:Person>
          <b:Person>
            <b:Last>Giacomin</b:Last>
            <b:First>K.</b:First>
            <b:Middle>C.</b:Middle>
          </b:Person>
        </b:NameList>
      </b:Author>
    </b:Author>
    <b:City>Brasília</b:City>
    <b:Publisher>Instituto de Pesquisa Econômica Aplicada - IPEA</b:Publisher>
    <b:RefOrder>15</b:RefOrder>
  </b:Source>
  <b:Source>
    <b:Tag>Lil17</b:Tag>
    <b:SourceType>DocumentFromInternetSite</b:SourceType>
    <b:Guid>{FB5672B6-04D0-4DC4-9305-FD015E5112C9}</b:Guid>
    <b:Author>
      <b:Author>
        <b:NameList>
          <b:Person>
            <b:Last>Katiusca</b:Last>
            <b:First>Lilian</b:First>
          </b:Person>
        </b:NameList>
      </b:Author>
    </b:Author>
    <b:Title>As novas regras do trabalho a tempo parcial: perspectiva crítica</b:Title>
    <b:InternetSiteTitle>Jota</b:InternetSiteTitle>
    <b:Year>2017</b:Year>
    <b:Month>12</b:Month>
    <b:Day>21</b:Day>
    <b:URL>https://www.jota.info/opiniao-e-analise/colunas/reforma-trabalhista/as-novas-regras-do-trabalho-tempo-parcial-perspectiva-critica-21122017</b:URL>
    <b:RefOrder>33</b:RefOrder>
  </b:Source>
  <b:Source>
    <b:Tag>Mau16</b:Tag>
    <b:SourceType>DocumentFromInternetSite</b:SourceType>
    <b:Guid>{891840FA-6483-40F0-AA42-833E8EE3057E}</b:Guid>
    <b:Author>
      <b:Author>
        <b:NameList>
          <b:Person>
            <b:Last>Maurício Reis</b:Last>
            <b:First>Joana</b:First>
            <b:Middle>Costa</b:Middle>
          </b:Person>
        </b:NameList>
      </b:Author>
    </b:Author>
    <b:Title>Jornada de trabalho parcial no Brasil</b:Title>
    <b:InternetSiteTitle>IPEA</b:InternetSiteTitle>
    <b:Year>2016</b:Year>
    <b:Month>10</b:Month>
    <b:URL>http://www.ipea.gov.br/agencia/images/stories/PDFs/mercadodetrabalho/bmt61_notas2.pdf</b:URL>
    <b:RefOrder>34</b:RefOrder>
  </b:Source>
  <b:Source>
    <b:Tag>Mar17</b:Tag>
    <b:SourceType>ArticleInAPeriodical</b:SourceType>
    <b:Guid>{A22EF885-8A36-4273-80E1-D74AA7E39AEE}</b:Guid>
    <b:Title>Redução da jornada de trabaho do responsável legal por pessoa portadora de deficiencia dependente de terceiro sem efeito salarial</b:Title>
    <b:Year>2017</b:Year>
    <b:Month>01</b:Month>
    <b:Author>
      <b:Author>
        <b:NameList>
          <b:Person>
            <b:Last>Marco Aurélio Serau Junior</b:Last>
            <b:First>Ágatha</b:First>
            <b:Middle>Priscilla Dantas Nogueira Barbosa, Maria Lúcia Soares Rodrigues</b:Middle>
          </b:Person>
        </b:NameList>
      </b:Author>
    </b:Author>
    <b:PeriodicalTitle>Juris</b:PeriodicalTitle>
    <b:Pages>173-207</b:Pages>
    <b:RefOrder>35</b:RefOrder>
  </b:Source>
  <b:Source>
    <b:Tag>Jui18</b:Tag>
    <b:SourceType>JournalArticle</b:SourceType>
    <b:Guid>{C342367D-177E-4264-B5B2-9786942CD4D7}</b:Guid>
    <b:Title>Juiz homologa redução de jornada negociada entre patrão e empregado</b:Title>
    <b:Year>2018</b:Year>
    <b:JournalName>Revista Consultor Jurídico</b:JournalName>
    <b:Author>
      <b:Author>
        <b:NameList>
          <b:Person>
            <b:Last>Jurídico</b:Last>
            <b:First>Consultor</b:First>
          </b:Person>
        </b:NameList>
      </b:Author>
    </b:Author>
    <b:RefOrder>37</b:RefOrder>
  </b:Source>
  <b:Source xmlns:b="http://schemas.openxmlformats.org/officeDocument/2006/bibliography">
    <b:Tag>Int17</b:Tag>
    <b:SourceType>Report</b:SourceType>
    <b:Guid>{38AA1FBD-F838-4C1F-9CCC-4A232503FBD3}</b:Guid>
    <b:Title>Working anytime, anywhere: The effects on the world of work</b:Title>
    <b:Year>2017</b:Year>
    <b:Author>
      <b:Author>
        <b:NameList>
          <b:Person>
            <b:Last>International Labor Organization</b:Last>
            <b:First>ILO</b:First>
          </b:Person>
        </b:NameList>
      </b:Author>
    </b:Author>
    <b:Publisher>International Labor Office</b:Publisher>
    <b:City>Geneva</b:City>
    <b:RefOrder>38</b:RefOrder>
  </b:Source>
  <b:Source>
    <b:Tag>Mar12</b:Tag>
    <b:SourceType>ArticleInAPeriodical</b:SourceType>
    <b:Guid>{D663AA73-4E89-4232-A1FD-33AFF8D4EBEF}</b:Guid>
    <b:Title>The hard truth about telecommuting</b:Title>
    <b:Year>2012</b:Year>
    <b:Pages>38-45</b:Pages>
    <b:Author>
      <b:Author>
        <b:NameList>
          <b:Person>
            <b:Last>Mary C. Noonan</b:Last>
            <b:First>Jeniffer</b:First>
            <b:Middle>L. Glass</b:Middle>
          </b:Person>
        </b:NameList>
      </b:Author>
    </b:Author>
    <b:PeriodicalTitle>Monthly Labor Review</b:PeriodicalTitle>
    <b:Month>June</b:Month>
    <b:RefOrder>39</b:RefOrder>
  </b:Source>
  <b:Source>
    <b:Tag>And17</b:Tag>
    <b:SourceType>JournalArticle</b:SourceType>
    <b:Guid>{DACBF704-C5B7-4C49-9100-10C033FE28C9}</b:Guid>
    <b:Title>Benefits Of Telecommuting For The Future Of Work</b:Title>
    <b:Year>2017</b:Year>
    <b:Author>
      <b:Author>
        <b:NameList>
          <b:Person>
            <b:Last>Loubier</b:Last>
            <b:First>Andrea</b:First>
          </b:Person>
        </b:NameList>
      </b:Author>
    </b:Author>
    <b:JournalName>Forbes</b:JournalName>
    <b:RefOrder>40</b:RefOrder>
  </b:Source>
  <b:Source>
    <b:Tag>Tam15</b:Tag>
    <b:SourceType>ArticleInAPeriodical</b:SourceType>
    <b:Guid>{A1607AEF-4530-479B-AEE6-A0B3F4FCAC96}</b:Guid>
    <b:Title>How Effective Is Telecommuting? Assessing the Status of Our Scientific Findings</b:Title>
    <b:Year>2015</b:Year>
    <b:Pages>40-68</b:Pages>
    <b:Author>
      <b:Author>
        <b:NameList>
          <b:Person>
            <b:Last>Tammy D. Allen</b:Last>
            <b:First>Timothy</b:First>
            <b:Middle>D. Golden, Kristen M. Schockley</b:Middle>
          </b:Person>
        </b:NameList>
      </b:Author>
    </b:Author>
    <b:PeriodicalTitle>Psychological Science in the Public Interest</b:PeriodicalTitle>
    <b:RefOrder>41</b:RefOrder>
  </b:Source>
</b:Sources>
</file>

<file path=customXml/itemProps1.xml><?xml version="1.0" encoding="utf-8"?>
<ds:datastoreItem xmlns:ds="http://schemas.openxmlformats.org/officeDocument/2006/customXml" ds:itemID="{2A6A568F-8079-4BE5-8608-7D9EC02A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2073</Words>
  <Characters>11822</Characters>
  <Application>Microsoft Office Word</Application>
  <DocSecurity>4</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Estudi Ferran Sendra</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dc:creator>
  <cp:lastModifiedBy>Luis Miguel Luna</cp:lastModifiedBy>
  <cp:revision>2</cp:revision>
  <cp:lastPrinted>2019-01-25T12:22:00Z</cp:lastPrinted>
  <dcterms:created xsi:type="dcterms:W3CDTF">2021-02-12T12:14:00Z</dcterms:created>
  <dcterms:modified xsi:type="dcterms:W3CDTF">2021-02-12T12:14:00Z</dcterms:modified>
</cp:coreProperties>
</file>